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codecraft-solutions-sas"/>
    <w:p>
      <w:pPr>
        <w:pStyle w:val="Heading1"/>
      </w:pPr>
      <w:r>
        <w:t xml:space="preserve">CodeCraft Solutions SAS</w:t>
      </w:r>
    </w:p>
    <w:p>
      <w:pPr>
        <w:pStyle w:val="FirstParagraph"/>
      </w:pPr>
      <w:r>
        <w:t xml:space="preserve">NIT: 900.123.456-7</w:t>
      </w:r>
    </w:p>
    <w:p>
      <w:pPr>
        <w:pStyle w:val="BodyText"/>
      </w:pPr>
      <w:r>
        <w:t xml:space="preserve">Address: Calle 50 #45-12, Oficina 301</w:t>
      </w:r>
    </w:p>
    <w:p>
      <w:pPr>
        <w:pStyle w:val="BodyText"/>
      </w:pPr>
      <w:r>
        <w:t xml:space="preserve">El Poblado, Medellín, Antioquia, Colombia</w:t>
      </w:r>
    </w:p>
    <w:p>
      <w:pPr>
        <w:pStyle w:val="BodyText"/>
      </w:pPr>
      <w:r>
        <w:t xml:space="preserve">Email: billing@codecraft.co | Phone: +57 (4)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09, 2023</w:t>
      </w:r>
    </w:p>
    <w:bookmarkEnd w:id="21"/>
    <w:bookmarkStart w:id="22" w:name="bill-to"/>
    <w:p>
      <w:pPr>
        <w:pStyle w:val="Heading3"/>
      </w:pPr>
      <w:r>
        <w:t xml:space="preserve">Bill To:</w:t>
      </w:r>
    </w:p>
    <w:p>
      <w:pPr>
        <w:pStyle w:val="FirstParagraph"/>
      </w:pPr>
      <w:r>
        <w:rPr>
          <w:bCs/>
          <w:b/>
        </w:rPr>
        <w:t xml:space="preserve">Global Tech Innovations Ltd.</w:t>
      </w:r>
    </w:p>
    <w:p>
      <w:pPr>
        <w:pStyle w:val="BodyText"/>
      </w:pPr>
      <w:r>
        <w:t xml:space="preserve">Attn: Procurement Department</w:t>
      </w:r>
    </w:p>
    <w:p>
      <w:pPr>
        <w:pStyle w:val="BodyText"/>
      </w:pPr>
      <w:r>
        <w:t xml:space="preserve">123 Innovation Drive, Suite 400</w:t>
      </w:r>
    </w:p>
    <w:p>
      <w:pPr>
        <w:pStyle w:val="BodyText"/>
      </w:pPr>
      <w:r>
        <w:t xml:space="preserve">San Francisco, CA 94105, USA</w:t>
      </w:r>
    </w:p>
    <w:p>
      <w:pPr>
        <w:pStyle w:val="BodyText"/>
      </w:pPr>
      <w:r>
        <w:t xml:space="preserve">Tax ID: US-987654321</w:t>
      </w:r>
    </w:p>
    <w:bookmarkEnd w:id="22"/>
    <w:bookmarkStart w:id="23" w:name="service-provider"/>
    <w:p>
      <w:pPr>
        <w:pStyle w:val="Heading3"/>
      </w:pPr>
      <w:r>
        <w:t xml:space="preserve">Service Provider:</w:t>
      </w:r>
    </w:p>
    <w:p>
      <w:pPr>
        <w:pStyle w:val="FirstParagraph"/>
      </w:pPr>
      <w:r>
        <w:rPr>
          <w:bCs/>
          <w:b/>
        </w:rPr>
        <w:t xml:space="preserve">Juan Carlos Pérez</w:t>
      </w:r>
    </w:p>
    <w:p>
      <w:pPr>
        <w:pStyle w:val="BodyText"/>
      </w:pPr>
      <w:r>
        <w:t xml:space="preserve">Senior Software Engineer</w:t>
      </w:r>
    </w:p>
    <w:p>
      <w:pPr>
        <w:pStyle w:val="BodyText"/>
      </w:pPr>
      <w:r>
        <w:t xml:space="preserve">CC: 1.098.765.432 (Colombia)</w:t>
      </w:r>
    </w:p>
    <w:p>
      <w:pPr>
        <w:pStyle w:val="BodyText"/>
      </w:pPr>
      <w:r>
        <w:t xml:space="preserve">Specialization: Full Stack Development</w:t>
      </w:r>
    </w:p>
    <w:p>
      <w:pPr>
        <w:pStyle w:val="BodyText"/>
      </w:pPr>
      <w:r>
        <w:t xml:space="preserve">Based in: Medellín, Colombia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Backend Architecture Design &amp; Implementation</w:t>
            </w:r>
            <w:r>
              <w:br/>
            </w:r>
            <w:r>
              <w:t xml:space="preserve">Development of scalable microservices architecture using Node.js and Docker. Includes API endpoint creation, database schema design (PostgreSQL), and integration with third-party payment gateways. This work was conducted remotely from the Medellín tech hub, adhering to international coding standards.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Frontend Development &amp; UI Optimization</w:t>
            </w:r>
            <w:r>
              <w:br/>
            </w:r>
            <w:r>
              <w:t xml:space="preserve">Implementation of responsive user interfaces using React.js and TypeScript. Focus on performance optimization, accessibility compliance (WCAG 2.1), and seamless integration with backend services. Includes code reviews and refactoring for maintainability.</w:t>
            </w:r>
          </w:p>
        </w:tc>
        <w:tc>
          <w:tcPr/>
          <w:p>
            <w:pPr>
              <w:pStyle w:val="Compact"/>
              <w:jc w:val="left"/>
            </w:pPr>
            <w:r>
              <w:t xml:space="preserve">35</w:t>
            </w:r>
          </w:p>
        </w:tc>
        <w:tc>
          <w:tcPr/>
          <w:p>
            <w:pPr>
              <w:pStyle w:val="Compact"/>
              <w:jc w:val="left"/>
            </w:pPr>
            <w:r>
              <w:t xml:space="preserve">$85.00</w:t>
            </w:r>
          </w:p>
        </w:tc>
        <w:tc>
          <w:tcPr/>
          <w:p>
            <w:pPr>
              <w:pStyle w:val="Compact"/>
              <w:jc w:val="left"/>
            </w:pPr>
            <w:r>
              <w:t xml:space="preserve">$2,975.00</w:t>
            </w:r>
          </w:p>
        </w:tc>
      </w:tr>
      <w:tr>
        <w:tc>
          <w:tcPr/>
          <w:p>
            <w:pPr>
              <w:pStyle w:val="Compact"/>
              <w:jc w:val="left"/>
            </w:pPr>
            <w:r>
              <w:t xml:space="preserve">3</w:t>
            </w:r>
          </w:p>
        </w:tc>
        <w:tc>
          <w:tcPr/>
          <w:p>
            <w:pPr>
              <w:pStyle w:val="Compact"/>
              <w:jc w:val="left"/>
            </w:pPr>
            <w:r>
              <w:rPr>
                <w:bCs/>
                <w:b/>
              </w:rPr>
              <w:t xml:space="preserve">DevOps &amp; CI/CD Pipeline Setup</w:t>
            </w:r>
            <w:r>
              <w:br/>
            </w:r>
            <w:r>
              <w:t xml:space="preserve">Configuration of automated testing and deployment pipelines using GitHub Actions and AWS. Includes infrastructure as code (Terraform) setup, monitoring integration (Datadog), and security hardening of production environments.</w:t>
            </w:r>
          </w:p>
        </w:tc>
        <w:tc>
          <w:tcPr/>
          <w:p>
            <w:pPr>
              <w:pStyle w:val="Compact"/>
              <w:jc w:val="left"/>
            </w:pPr>
            <w:r>
              <w:t xml:space="preserve">20</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Technical Consultation &amp; Documentation</w:t>
            </w:r>
            <w:r>
              <w:br/>
            </w:r>
            <w:r>
              <w:t xml:space="preserve">Weekly sync meetings, sprint planning participation, and creation of comprehensive technical documentation including API references, system architecture diagrams, and deployment guides. All communication conducted in English to ensure clarity with international stakeholders.</w:t>
            </w:r>
          </w:p>
        </w:tc>
        <w:tc>
          <w:tcPr/>
          <w:p>
            <w:pPr>
              <w:pStyle w:val="Compact"/>
              <w:jc w:val="left"/>
            </w:pPr>
            <w:r>
              <w:t xml:space="preserve">15</w:t>
            </w:r>
          </w:p>
        </w:tc>
        <w:tc>
          <w:tcPr/>
          <w:p>
            <w:pPr>
              <w:pStyle w:val="Compact"/>
              <w:jc w:val="left"/>
            </w:pPr>
            <w:r>
              <w:t xml:space="preserve">$80.00</w:t>
            </w:r>
          </w:p>
        </w:tc>
        <w:tc>
          <w:tcPr/>
          <w:p>
            <w:pPr>
              <w:pStyle w:val="Compact"/>
              <w:jc w:val="left"/>
            </w:pPr>
            <w:r>
              <w:t xml:space="preserve">$1,200.00</w:t>
            </w:r>
          </w:p>
        </w:tc>
      </w:tr>
    </w:tbl>
    <w:p>
      <w:pPr>
        <w:pStyle w:val="BodyText"/>
      </w:pPr>
      <w:r>
        <w:t xml:space="preserve">Subtotal:</w:t>
      </w:r>
      <w:r>
        <w:t xml:space="preserve"> </w:t>
      </w:r>
      <w:r>
        <w:t xml:space="preserve">$9,375.00</w:t>
      </w:r>
    </w:p>
    <w:p>
      <w:pPr>
        <w:pStyle w:val="BodyText"/>
      </w:pPr>
      <w:r>
        <w:t xml:space="preserve">IVA (19% - Colombia Tax):</w:t>
      </w:r>
      <w:r>
        <w:t xml:space="preserve"> </w:t>
      </w:r>
      <w:r>
        <w:t xml:space="preserve">$1,781.25</w:t>
      </w:r>
    </w:p>
    <w:p>
      <w:pPr>
        <w:pStyle w:val="BodyText"/>
      </w:pPr>
      <w:r>
        <w:t xml:space="preserve">Withholding Tax (4% - Colombia):</w:t>
      </w:r>
      <w:r>
        <w:t xml:space="preserve"> </w:t>
      </w:r>
      <w:r>
        <w:t xml:space="preserve">-$375.00</w:t>
      </w:r>
    </w:p>
    <w:p>
      <w:pPr>
        <w:pStyle w:val="BodyText"/>
      </w:pPr>
      <w:r>
        <w:t xml:space="preserve">TOTAL DUE:</w:t>
      </w:r>
      <w:r>
        <w:t xml:space="preserve"> </w:t>
      </w:r>
      <w:r>
        <w:t xml:space="preserve">$10,781.25</w:t>
      </w:r>
    </w:p>
    <w:bookmarkStart w:id="24" w:name="terms-and-conditions"/>
    <w:p>
      <w:pPr>
        <w:pStyle w:val="Heading4"/>
      </w:pPr>
      <w:r>
        <w:t xml:space="preserve">Terms and Conditions:</w:t>
      </w:r>
    </w:p>
    <w:p>
      <w:pPr>
        <w:numPr>
          <w:ilvl w:val="0"/>
          <w:numId w:val="1001"/>
        </w:numPr>
        <w:pStyle w:val="Compact"/>
      </w:pPr>
      <w:r>
        <w:t xml:space="preserve">Payment is due within 15 days of the invoice date.</w:t>
      </w:r>
    </w:p>
    <w:p>
      <w:pPr>
        <w:numPr>
          <w:ilvl w:val="0"/>
          <w:numId w:val="1001"/>
        </w:numPr>
        <w:pStyle w:val="Compact"/>
      </w:pPr>
      <w:r>
        <w:t xml:space="preserve">Late payments will incur a 2% monthly interest charge.</w:t>
      </w:r>
    </w:p>
    <w:p>
      <w:pPr>
        <w:numPr>
          <w:ilvl w:val="0"/>
          <w:numId w:val="1001"/>
        </w:numPr>
        <w:pStyle w:val="Compact"/>
      </w:pPr>
      <w:r>
        <w:t xml:space="preserve">All services were rendered by a qualified Software Engineer based in Medellín, Colombia, specializing in modern web technologies.</w:t>
      </w:r>
    </w:p>
    <w:p>
      <w:pPr>
        <w:numPr>
          <w:ilvl w:val="0"/>
          <w:numId w:val="1001"/>
        </w:numPr>
        <w:pStyle w:val="Compact"/>
      </w:pPr>
      <w:r>
        <w:t xml:space="preserve">This Invoice complies with Colombian tax regulations (DIAN) and international billing standards.</w:t>
      </w:r>
    </w:p>
    <w:p>
      <w:pPr>
        <w:numPr>
          <w:ilvl w:val="0"/>
          <w:numId w:val="1001"/>
        </w:numPr>
        <w:pStyle w:val="Compact"/>
      </w:pPr>
      <w:r>
        <w:t xml:space="preserve">IVA (Impuesto al Valor Agregado) is applied as required by Colombian law for domestic services, though international clients may be exempt depending on tax treaties.</w:t>
      </w:r>
    </w:p>
    <w:p>
      <w:pPr>
        <w:numPr>
          <w:ilvl w:val="0"/>
          <w:numId w:val="1001"/>
        </w:numPr>
        <w:pStyle w:val="Compact"/>
      </w:pPr>
      <w:r>
        <w:t xml:space="preserve">Withholding tax is applied as per Colombian regulations for professional services.</w:t>
      </w:r>
    </w:p>
    <w:p>
      <w:pPr>
        <w:numPr>
          <w:ilvl w:val="0"/>
          <w:numId w:val="1001"/>
        </w:numPr>
        <w:pStyle w:val="Compact"/>
      </w:pPr>
      <w:r>
        <w:t xml:space="preserve">Any disputes regarding this invoice must be raised within 30 days of receipt.</w:t>
      </w:r>
    </w:p>
    <w:bookmarkEnd w:id="24"/>
    <w:bookmarkStart w:id="25" w:name="payment-instructions"/>
    <w:p>
      <w:pPr>
        <w:pStyle w:val="Heading4"/>
      </w:pPr>
      <w:r>
        <w:t xml:space="preserve">Payment Instructions:</w:t>
      </w:r>
    </w:p>
    <w:p>
      <w:pPr>
        <w:pStyle w:val="FirstParagraph"/>
      </w:pPr>
      <w:r>
        <w:rPr>
          <w:bCs/>
          <w:b/>
        </w:rPr>
        <w:t xml:space="preserve">Bank Name:</w:t>
      </w:r>
      <w:r>
        <w:t xml:space="preserve"> </w:t>
      </w:r>
      <w:r>
        <w:t xml:space="preserve">Bancolombia</w:t>
      </w:r>
    </w:p>
    <w:p>
      <w:pPr>
        <w:pStyle w:val="BodyText"/>
      </w:pPr>
      <w:r>
        <w:rPr>
          <w:bCs/>
          <w:b/>
        </w:rPr>
        <w:t xml:space="preserve">Account Name:</w:t>
      </w:r>
      <w:r>
        <w:t xml:space="preserve"> </w:t>
      </w:r>
      <w:r>
        <w:t xml:space="preserve">CodeCraft Solutions SAS</w:t>
      </w:r>
    </w:p>
    <w:p>
      <w:pPr>
        <w:pStyle w:val="BodyText"/>
      </w:pPr>
      <w:r>
        <w:rPr>
          <w:bCs/>
          <w:b/>
        </w:rPr>
        <w:t xml:space="preserve">Account Number:</w:t>
      </w:r>
      <w:r>
        <w:t xml:space="preserve"> </w:t>
      </w:r>
      <w:r>
        <w:t xml:space="preserve">123-456789-00</w:t>
      </w:r>
    </w:p>
    <w:p>
      <w:pPr>
        <w:pStyle w:val="BodyText"/>
      </w:pPr>
      <w:r>
        <w:rPr>
          <w:bCs/>
          <w:b/>
        </w:rPr>
        <w:t xml:space="preserve">SWIFT/BIC:</w:t>
      </w:r>
      <w:r>
        <w:t xml:space="preserve"> </w:t>
      </w:r>
      <w:r>
        <w:t xml:space="preserve">BCOCCOBB</w:t>
      </w:r>
    </w:p>
    <w:p>
      <w:pPr>
        <w:pStyle w:val="BodyText"/>
      </w:pPr>
      <w:r>
        <w:rPr>
          <w:bCs/>
          <w:b/>
        </w:rPr>
        <w:t xml:space="preserve">Address:</w:t>
      </w:r>
      <w:r>
        <w:t xml:space="preserve"> </w:t>
      </w:r>
      <w:r>
        <w:t xml:space="preserve">Calle 72 #10-44, Medellín, Colombia</w:t>
      </w:r>
    </w:p>
    <w:p>
      <w:pPr>
        <w:pStyle w:val="BodyText"/>
      </w:pPr>
      <w:r>
        <w:rPr>
          <w:bCs/>
          <w:b/>
        </w:rPr>
        <w:t xml:space="preserve">Reference:</w:t>
      </w:r>
      <w:r>
        <w:t xml:space="preserve"> </w:t>
      </w:r>
      <w:r>
        <w:t xml:space="preserve">Please use Invoice Number INV-2023-089 as payment reference.</w:t>
      </w:r>
    </w:p>
    <w:p>
      <w:pPr>
        <w:pStyle w:val="BodyText"/>
      </w:pPr>
      <w:r>
        <w:rPr>
          <w:iCs/>
          <w:i/>
        </w:rPr>
        <w:t xml:space="preserve">Note: For international transfers, please ensure all intermediary bank fees are covered by the sender.</w:t>
      </w:r>
    </w:p>
    <w:bookmarkEnd w:id="25"/>
    <w:p>
      <w:pPr>
        <w:pStyle w:val="BodyText"/>
      </w:pPr>
      <w:r>
        <w:t xml:space="preserve">Authorized Signature</w:t>
      </w:r>
      <w:r>
        <w:br/>
      </w:r>
      <w:r>
        <w:t xml:space="preserve">CodeCraft Solutions SAS</w:t>
      </w:r>
    </w:p>
    <w:p>
      <w:pPr>
        <w:pStyle w:val="BodyText"/>
      </w:pPr>
      <w:r>
        <w:t xml:space="preserve">Received By</w:t>
      </w:r>
      <w:r>
        <w:br/>
      </w:r>
      <w:r>
        <w:t xml:space="preserve">Global Tech Innovations Ltd.</w:t>
      </w:r>
    </w:p>
    <w:p>
      <w:pPr>
        <w:pStyle w:val="BodyText"/>
      </w:pPr>
      <w:r>
        <w:t xml:space="preserve">Thank you for your business. This Invoice was generated for professional Software Engineering services provided in Medellín, Colombia.</w:t>
      </w:r>
    </w:p>
    <w:p>
      <w:pPr>
        <w:pStyle w:val="BodyText"/>
      </w:pPr>
      <w:r>
        <w:t xml:space="preserve">CodeCraft Solutions SAS | NIT: 900.123.456-7 | Calle 50 #45-12, El Poblado, Medellín, Antioquia, Colombia</w:t>
      </w:r>
    </w:p>
    <w:p>
      <w:pPr>
        <w:pStyle w:val="BodyText"/>
      </w:pPr>
      <w:r>
        <w:t xml:space="preserve">For questions regarding this Invoice, please contact billing@codecraft.co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2026-10-10T01:17:18Z</dcterms:created>
  <dcterms:modified xsi:type="dcterms:W3CDTF">2026-10-10T01:17:18Z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