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tech-solutions"/>
    <w:p>
      <w:pPr>
        <w:pStyle w:val="Heading1"/>
      </w:pPr>
      <w:r>
        <w:t xml:space="preserve">AlexTech Solutions</w:t>
      </w:r>
    </w:p>
    <w:p>
      <w:pPr>
        <w:pStyle w:val="FirstParagraph"/>
      </w:pPr>
      <w:r>
        <w:rPr>
          <w:bCs/>
          <w:b/>
        </w:rPr>
        <w:t xml:space="preserve">Software Engineering &amp; IT Consultancy</w:t>
      </w:r>
    </w:p>
    <w:p>
      <w:pPr>
        <w:pStyle w:val="BodyText"/>
      </w:pPr>
      <w:r>
        <w:t xml:space="preserve">123 El-Horreya Avenue, Smouha District</w:t>
      </w:r>
    </w:p>
    <w:p>
      <w:pPr>
        <w:pStyle w:val="BodyText"/>
      </w:pPr>
      <w:r>
        <w:t xml:space="preserve">Alexandria, Egypt 21500</w:t>
      </w:r>
    </w:p>
    <w:p>
      <w:pPr>
        <w:pStyle w:val="BodyText"/>
      </w:pPr>
      <w:r>
        <w:t xml:space="preserve">Tax ID: 123-456-789000</w:t>
      </w:r>
    </w:p>
    <w:p>
      <w:pPr>
        <w:pStyle w:val="BodyText"/>
      </w:pPr>
      <w:r>
        <w:t xml:space="preserve">Email: billing@alextechsolutions.eg</w:t>
      </w:r>
    </w:p>
    <w:p>
      <w:pPr>
        <w:pStyle w:val="BodyText"/>
      </w:pPr>
      <w:r>
        <w:t xml:space="preserve">Phone: +20 3 4567 8901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25, 2023</w:t>
      </w:r>
    </w:p>
    <w:p>
      <w:pPr>
        <w:pStyle w:val="BodyText"/>
      </w:pPr>
      <w:r>
        <w:rPr>
          <w:bCs/>
          <w:b/>
        </w:rPr>
        <w:t xml:space="preserve">Due Date:</w:t>
      </w:r>
      <w:r>
        <w:t xml:space="preserve"> </w:t>
      </w:r>
      <w:r>
        <w:t xml:space="preserve">November 25, 2023</w:t>
      </w:r>
    </w:p>
    <w:bookmarkEnd w:id="21"/>
    <w:bookmarkStart w:id="22" w:name="bill-to"/>
    <w:p>
      <w:pPr>
        <w:pStyle w:val="Heading3"/>
      </w:pPr>
      <w:r>
        <w:t xml:space="preserve">Bill To:</w:t>
      </w:r>
    </w:p>
    <w:p>
      <w:pPr>
        <w:pStyle w:val="FirstParagraph"/>
      </w:pPr>
      <w:r>
        <w:rPr>
          <w:bCs/>
          <w:b/>
        </w:rPr>
        <w:t xml:space="preserve">Global Innovations Ltd.</w:t>
      </w:r>
    </w:p>
    <w:p>
      <w:pPr>
        <w:pStyle w:val="BodyText"/>
      </w:pPr>
      <w:r>
        <w:t xml:space="preserve">Attn: Procurement Department</w:t>
      </w:r>
    </w:p>
    <w:p>
      <w:pPr>
        <w:pStyle w:val="BodyText"/>
      </w:pPr>
      <w:r>
        <w:t xml:space="preserve">45 Corniche El-Nil, Downtown</w:t>
      </w:r>
    </w:p>
    <w:p>
      <w:pPr>
        <w:pStyle w:val="BodyText"/>
      </w:pPr>
      <w:r>
        <w:t xml:space="preserve">Alexandria, Egypt 21500</w:t>
      </w:r>
    </w:p>
    <w:p>
      <w:pPr>
        <w:pStyle w:val="BodyText"/>
      </w:pPr>
      <w:r>
        <w:t xml:space="preserve">Tax ID: 987-654-321000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Resource Planning (ERP) System Development</w:t>
      </w:r>
    </w:p>
    <w:p>
      <w:pPr>
        <w:pStyle w:val="BodyText"/>
      </w:pPr>
      <w:r>
        <w:rPr>
          <w:bCs/>
          <w:b/>
        </w:rPr>
        <w:t xml:space="preserve">Phase:</w:t>
      </w:r>
      <w:r>
        <w:t xml:space="preserve"> </w:t>
      </w:r>
      <w:r>
        <w:t xml:space="preserve">Backend Architecture &amp; API Integration</w:t>
      </w:r>
    </w:p>
    <w:p>
      <w:pPr>
        <w:pStyle w:val="BodyText"/>
      </w:pPr>
      <w:r>
        <w:rPr>
          <w:bCs/>
          <w:b/>
        </w:rPr>
        <w:t xml:space="preserve">Location:</w:t>
      </w:r>
      <w:r>
        <w:t xml:space="preserve"> </w:t>
      </w:r>
      <w:r>
        <w:t xml:space="preserve">Alexandria, Egypt</w:t>
      </w:r>
    </w:p>
    <w:p>
      <w:pPr>
        <w:pStyle w:val="BodyText"/>
      </w:pPr>
      <w:r>
        <w:rPr>
          <w:bCs/>
          <w:b/>
        </w:rPr>
        <w:t xml:space="preserve">Contract Ref:</w:t>
      </w:r>
      <w:r>
        <w:t xml:space="preserve"> </w:t>
      </w:r>
      <w:r>
        <w:t xml:space="preserve">CT-2023-089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(EGP)</w:t>
            </w:r>
          </w:p>
        </w:tc>
        <w:tc>
          <w:tcPr/>
          <w:p>
            <w:pPr>
              <w:pStyle w:val="Compact"/>
              <w:jc w:val="left"/>
            </w:pPr>
            <w:r>
              <w:t xml:space="preserve">Amount (EGP)</w:t>
            </w:r>
          </w:p>
        </w:tc>
        <w:tc>
          <w:tcPr/>
          <w:p>
            <w:pPr>
              <w:pStyle w:val="Compact"/>
              <w:jc w:val="left"/>
            </w:pPr>
            <w:r>
              <w:t xml:space="preserve">VAT (14%)</w:t>
            </w:r>
          </w:p>
        </w:tc>
      </w:tr>
      <w:tr>
        <w:tc>
          <w:tcPr/>
          <w:p>
            <w:pPr>
              <w:pStyle w:val="Compact"/>
              <w:jc w:val="left"/>
            </w:pPr>
            <w:r>
              <w:t xml:space="preserve">1</w:t>
            </w:r>
          </w:p>
        </w:tc>
        <w:tc>
          <w:tcPr/>
          <w:p>
            <w:pPr>
              <w:pStyle w:val="Compact"/>
              <w:jc w:val="left"/>
            </w:pPr>
            <w:r>
              <w:rPr>
                <w:bCs/>
                <w:b/>
              </w:rPr>
              <w:t xml:space="preserve">Senior Software Engineer - System Architecture Design</w:t>
            </w:r>
            <w:r>
              <w:br/>
            </w:r>
            <w:r>
              <w:t xml:space="preserve">Comprehensive design of microservices architecture for the ERP system. This includes database schema optimization, API gateway configuration, and load balancing strategies tailored for high-availability environments in Egypt Alexandria data centers.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c>
          <w:tcPr/>
          <w:p>
            <w:pPr>
              <w:pStyle w:val="Compact"/>
              <w:jc w:val="left"/>
            </w:pPr>
            <w:r>
              <w:t xml:space="preserve">8,400.00</w:t>
            </w:r>
          </w:p>
        </w:tc>
      </w:tr>
      <w:tr>
        <w:tc>
          <w:tcPr/>
          <w:p>
            <w:pPr>
              <w:pStyle w:val="Compact"/>
              <w:jc w:val="left"/>
            </w:pPr>
            <w:r>
              <w:t xml:space="preserve">2</w:t>
            </w:r>
          </w:p>
        </w:tc>
        <w:tc>
          <w:tcPr/>
          <w:p>
            <w:pPr>
              <w:pStyle w:val="Compact"/>
              <w:jc w:val="left"/>
            </w:pPr>
            <w:r>
              <w:rPr>
                <w:bCs/>
                <w:b/>
              </w:rPr>
              <w:t xml:space="preserve">Full-Stack Development - Core Modules</w:t>
            </w:r>
            <w:r>
              <w:br/>
            </w:r>
            <w:r>
              <w:t xml:space="preserve">Implementation of user authentication, role-based access control (RBAC), and inventory management modules using React.js and Node.js. Code reviews and unit testing included to ensure compliance with international software engineering standards.</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96,000.00</w:t>
            </w:r>
          </w:p>
        </w:tc>
        <w:tc>
          <w:tcPr/>
          <w:p>
            <w:pPr>
              <w:pStyle w:val="Compact"/>
              <w:jc w:val="left"/>
            </w:pPr>
            <w:r>
              <w:t xml:space="preserve">13,440.00</w:t>
            </w:r>
          </w:p>
        </w:tc>
      </w:tr>
      <w:tr>
        <w:tc>
          <w:tcPr/>
          <w:p>
            <w:pPr>
              <w:pStyle w:val="Compact"/>
              <w:jc w:val="left"/>
            </w:pPr>
            <w:r>
              <w:t xml:space="preserve">3</w:t>
            </w:r>
          </w:p>
        </w:tc>
        <w:tc>
          <w:tcPr/>
          <w:p>
            <w:pPr>
              <w:pStyle w:val="Compact"/>
              <w:jc w:val="left"/>
            </w:pPr>
            <w:r>
              <w:rPr>
                <w:bCs/>
                <w:b/>
              </w:rPr>
              <w:t xml:space="preserve">API Integration &amp; Third-Party Services</w:t>
            </w:r>
            <w:r>
              <w:br/>
            </w:r>
            <w:r>
              <w:t xml:space="preserve">Integration with local Egyptian banking APIs for payment processing and SMS gateways for two-factor authentication. Ensuring secure data transmission protocols and adherence to local data protection regulations.</w:t>
            </w:r>
          </w:p>
        </w:tc>
        <w:tc>
          <w:tcPr/>
          <w:p>
            <w:pPr>
              <w:pStyle w:val="Compact"/>
              <w:jc w:val="left"/>
            </w:pPr>
            <w:r>
              <w:t xml:space="preserve">30</w:t>
            </w:r>
          </w:p>
        </w:tc>
        <w:tc>
          <w:tcPr/>
          <w:p>
            <w:pPr>
              <w:pStyle w:val="Compact"/>
              <w:jc w:val="left"/>
            </w:pPr>
            <w:r>
              <w:t xml:space="preserve">1,400.00</w:t>
            </w:r>
          </w:p>
        </w:tc>
        <w:tc>
          <w:tcPr/>
          <w:p>
            <w:pPr>
              <w:pStyle w:val="Compact"/>
              <w:jc w:val="left"/>
            </w:pPr>
            <w:r>
              <w:t xml:space="preserve">42,000.00</w:t>
            </w:r>
          </w:p>
        </w:tc>
        <w:tc>
          <w:tcPr/>
          <w:p>
            <w:pPr>
              <w:pStyle w:val="Compact"/>
              <w:jc w:val="left"/>
            </w:pPr>
            <w:r>
              <w:t xml:space="preserve">5,880.00</w:t>
            </w:r>
          </w:p>
        </w:tc>
      </w:tr>
      <w:tr>
        <w:tc>
          <w:tcPr/>
          <w:p>
            <w:pPr>
              <w:pStyle w:val="Compact"/>
              <w:jc w:val="left"/>
            </w:pPr>
            <w:r>
              <w:t xml:space="preserve">4</w:t>
            </w:r>
          </w:p>
        </w:tc>
        <w:tc>
          <w:tcPr/>
          <w:p>
            <w:pPr>
              <w:pStyle w:val="Compact"/>
              <w:jc w:val="left"/>
            </w:pPr>
            <w:r>
              <w:rPr>
                <w:bCs/>
                <w:b/>
              </w:rPr>
              <w:t xml:space="preserve">DevOps &amp; Deployment Configuration</w:t>
            </w:r>
            <w:r>
              <w:br/>
            </w:r>
            <w:r>
              <w:t xml:space="preserve">Setup of CI/CD pipelines using Jenkins and Docker. Configuration of Kubernetes clusters for scalable deployment. Server hardening and security audits performed on infrastructure located in Alexandria.</w:t>
            </w:r>
          </w:p>
        </w:tc>
        <w:tc>
          <w:tcPr/>
          <w:p>
            <w:pPr>
              <w:pStyle w:val="Compact"/>
              <w:jc w:val="left"/>
            </w:pPr>
            <w:r>
              <w:t xml:space="preserve">20</w:t>
            </w:r>
          </w:p>
        </w:tc>
        <w:tc>
          <w:tcPr/>
          <w:p>
            <w:pPr>
              <w:pStyle w:val="Compact"/>
              <w:jc w:val="left"/>
            </w:pPr>
            <w:r>
              <w:t xml:space="preserve">1,600.00</w:t>
            </w:r>
          </w:p>
        </w:tc>
        <w:tc>
          <w:tcPr/>
          <w:p>
            <w:pPr>
              <w:pStyle w:val="Compact"/>
              <w:jc w:val="left"/>
            </w:pPr>
            <w:r>
              <w:t xml:space="preserve">32,000.00</w:t>
            </w:r>
          </w:p>
        </w:tc>
        <w:tc>
          <w:tcPr/>
          <w:p>
            <w:pPr>
              <w:pStyle w:val="Compact"/>
              <w:jc w:val="left"/>
            </w:pPr>
            <w:r>
              <w:t xml:space="preserve">4,480.00</w:t>
            </w:r>
          </w:p>
        </w:tc>
      </w:tr>
      <w:tr>
        <w:tc>
          <w:tcPr/>
          <w:p>
            <w:pPr>
              <w:pStyle w:val="Compact"/>
              <w:jc w:val="left"/>
            </w:pPr>
            <w:r>
              <w:t xml:space="preserve">5</w:t>
            </w:r>
          </w:p>
        </w:tc>
        <w:tc>
          <w:tcPr/>
          <w:p>
            <w:pPr>
              <w:pStyle w:val="Compact"/>
              <w:jc w:val="left"/>
            </w:pPr>
            <w:r>
              <w:rPr>
                <w:bCs/>
                <w:b/>
              </w:rPr>
              <w:t xml:space="preserve">Technical Documentation &amp; Knowledge Transfer</w:t>
            </w:r>
            <w:r>
              <w:br/>
            </w:r>
            <w:r>
              <w:t xml:space="preserve">Creation of detailed API documentation, system architecture diagrams, and user manuals. Conducting training sessions for the client's internal IT team in Alexandria to ensure smooth handover and future maintenance capabilities.</w:t>
            </w:r>
          </w:p>
        </w:tc>
        <w:tc>
          <w:tcPr/>
          <w:p>
            <w:pPr>
              <w:pStyle w:val="Compact"/>
              <w:jc w:val="left"/>
            </w:pPr>
            <w:r>
              <w:t xml:space="preserve">15</w:t>
            </w:r>
          </w:p>
        </w:tc>
        <w:tc>
          <w:tcPr/>
          <w:p>
            <w:pPr>
              <w:pStyle w:val="Compact"/>
              <w:jc w:val="left"/>
            </w:pPr>
            <w:r>
              <w:t xml:space="preserve">1,000.00</w:t>
            </w:r>
          </w:p>
        </w:tc>
        <w:tc>
          <w:tcPr/>
          <w:p>
            <w:pPr>
              <w:pStyle w:val="Compact"/>
              <w:jc w:val="left"/>
            </w:pPr>
            <w:r>
              <w:t xml:space="preserve">15,000.00</w:t>
            </w:r>
          </w:p>
        </w:tc>
        <w:tc>
          <w:tcPr/>
          <w:p>
            <w:pPr>
              <w:pStyle w:val="Compact"/>
              <w:jc w:val="left"/>
            </w:pPr>
            <w:r>
              <w:t xml:space="preserve">2,100.00</w:t>
            </w:r>
          </w:p>
        </w:tc>
      </w:tr>
    </w:tbl>
    <w:p>
      <w:pPr>
        <w:pStyle w:val="BodyText"/>
      </w:pPr>
      <w:r>
        <w:t xml:space="preserve">Subtotal:</w:t>
      </w:r>
      <w:r>
        <w:t xml:space="preserve"> </w:t>
      </w:r>
      <w:r>
        <w:t xml:space="preserve">245,000.00 EGP</w:t>
      </w:r>
    </w:p>
    <w:p>
      <w:pPr>
        <w:pStyle w:val="BodyText"/>
      </w:pPr>
      <w:r>
        <w:t xml:space="preserve">VAT (14%):</w:t>
      </w:r>
      <w:r>
        <w:t xml:space="preserve"> </w:t>
      </w:r>
      <w:r>
        <w:t xml:space="preserve">34,300.00 EGP</w:t>
      </w:r>
    </w:p>
    <w:p>
      <w:pPr>
        <w:pStyle w:val="BodyText"/>
      </w:pPr>
      <w:r>
        <w:t xml:space="preserve">Discount:</w:t>
      </w:r>
      <w:r>
        <w:t xml:space="preserve"> </w:t>
      </w:r>
      <w:r>
        <w:t xml:space="preserve">0.00 EGP</w:t>
      </w:r>
    </w:p>
    <w:p>
      <w:pPr>
        <w:pStyle w:val="BodyText"/>
      </w:pPr>
      <w:r>
        <w:t xml:space="preserve">Total Due:</w:t>
      </w:r>
      <w:r>
        <w:t xml:space="preserve"> </w:t>
      </w:r>
      <w:r>
        <w:t xml:space="preserve">279,300.00 EGP</w:t>
      </w:r>
    </w:p>
    <w:bookmarkStart w:id="24" w:name="payment-terms-conditions"/>
    <w:p>
      <w:pPr>
        <w:pStyle w:val="Heading4"/>
      </w:pPr>
      <w:r>
        <w:t xml:space="preserve">Payment Terms &amp; Conditions:</w:t>
      </w:r>
    </w:p>
    <w:p>
      <w:pPr>
        <w:pStyle w:val="FirstParagraph"/>
      </w:pPr>
      <w:r>
        <w:t xml:space="preserve">1. Payment is due within 30 days from the date of this Invoice. Late payments may incur a penalty of 2% per month on the outstanding balance, in accordance with Egyptian commercial law.</w:t>
      </w:r>
      <w:r>
        <w:br/>
      </w:r>
      <w:r>
        <w:t xml:space="preserve">2. Payments should be made via bank transfer to the following account:</w:t>
      </w:r>
      <w:r>
        <w:br/>
      </w:r>
      <w:r>
        <w:t xml:space="preserve">    Bank Name: National Bank of Egypt (NBE)</w:t>
      </w:r>
      <w:r>
        <w:br/>
      </w:r>
      <w:r>
        <w:t xml:space="preserve">    Branch: Smouha, Alexandria</w:t>
      </w:r>
      <w:r>
        <w:br/>
      </w:r>
      <w:r>
        <w:t xml:space="preserve">    Account Name: AlexTech Solutions S.A.E.</w:t>
      </w:r>
      <w:r>
        <w:br/>
      </w:r>
      <w:r>
        <w:t xml:space="preserve">    Account Number: 1234567890123456</w:t>
      </w:r>
      <w:r>
        <w:br/>
      </w:r>
      <w:r>
        <w:t xml:space="preserve">    IBAN: EG12 3456 7890 1234 5678 9012 345</w:t>
      </w:r>
      <w:r>
        <w:br/>
      </w:r>
      <w:r>
        <w:t xml:space="preserve">    SWIFT Code: NBEYEGCAXXX</w:t>
      </w:r>
      <w:r>
        <w:br/>
      </w:r>
      <w:r>
        <w:t xml:space="preserve">3. Please reference the Invoice Number (INV-2023-10-045) in your payment description.</w:t>
      </w:r>
      <w:r>
        <w:br/>
      </w:r>
      <w:r>
        <w:t xml:space="preserve">4. All services provided by our Software Engineers are subject to the terms outlined in the Master Service Agreement signed on September 1, 2023.</w:t>
      </w:r>
      <w:r>
        <w:br/>
      </w:r>
      <w:r>
        <w:t xml:space="preserve">5. This Invoice is valid for tax purposes in Egypt Alexandria and complies with the Egyptian Tax Authority's e-invoicing requirements.</w:t>
      </w:r>
    </w:p>
    <w:bookmarkEnd w:id="24"/>
    <w:bookmarkStart w:id="25" w:name="service-description-details"/>
    <w:p>
      <w:pPr>
        <w:pStyle w:val="Heading4"/>
      </w:pPr>
      <w:r>
        <w:t xml:space="preserve">Service Description Details:</w:t>
      </w:r>
    </w:p>
    <w:p>
      <w:pPr>
        <w:pStyle w:val="FirstParagraph"/>
      </w:pPr>
      <w:r>
        <w:t xml:space="preserve">The services detailed in this Invoice reflect the high level of expertise provided by our team of Software Engineers based in Egypt Alexandria. Our team specializes in building robust, scalable, and secure software solutions tailored to the unique needs of businesses operating in the region. From initial requirements gathering to final deployment and maintenance, we ensure that every aspect of the software development lifecycle is handled with precision and professionalism. Our commitment to quality and client satisfaction is unwavering, and we strive to deliver solutions that not only meet but exceed expectations.</w:t>
      </w:r>
    </w:p>
    <w:bookmarkEnd w:id="25"/>
    <w:p>
      <w:pPr>
        <w:pStyle w:val="BodyText"/>
      </w:pPr>
      <w:r>
        <w:t xml:space="preserve">Authorized Signature</w:t>
      </w:r>
      <w:r>
        <w:br/>
      </w:r>
      <w:r>
        <w:t xml:space="preserve">AlexTech Solutions</w:t>
      </w:r>
    </w:p>
    <w:p>
      <w:pPr>
        <w:pStyle w:val="BodyText"/>
      </w:pPr>
      <w:r>
        <w:t xml:space="preserve">Received By</w:t>
      </w:r>
      <w:r>
        <w:br/>
      </w:r>
      <w:r>
        <w:t xml:space="preserve">Global Innovations Ltd.</w:t>
      </w:r>
    </w:p>
    <w:p>
      <w:pPr>
        <w:pStyle w:val="BodyText"/>
      </w:pPr>
      <w:r>
        <w:t xml:space="preserve">This document serves as an official Invoice for software engineering services rendered by AlexTech Solutions, a registered company in Egypt Alexandria. All intellectual property rights related to the custom software developed under this agreement remain with the client upon full payment of this Invoice. Any disputes arising from this Invoice or the services provided shall be subject to the jurisdiction of the courts in Alexandria, Egypt. This Invoice is generated in compliance with the Egyptian Commercial Code and Tax Law. For any inquiries regarding this Invoice, please contact our billing department at the address or phone number listed above. We appreciate your business and look forward to continuing our successful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Egypt Alexandria</dc:title>
  <dc:creator/>
  <dc:language>en</dc:language>
  <cp:keywords/>
  <dcterms:created xsi:type="dcterms:W3CDTF">2026-10-10T02:10:11Z</dcterms:created>
  <dcterms:modified xsi:type="dcterms:W3CDTF">2026-10-10T02:10:11Z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