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frankfurt-tech-solutions-gmbh"/>
    <w:p>
      <w:pPr>
        <w:pStyle w:val="Heading1"/>
      </w:pPr>
      <w:r>
        <w:t xml:space="preserve">Frankfurt Tech Solutions GmbH</w:t>
      </w:r>
    </w:p>
    <w:p>
      <w:pPr>
        <w:pStyle w:val="FirstParagraph"/>
      </w:pPr>
      <w:r>
        <w:t xml:space="preserve">Maximilianstraße 45</w:t>
      </w:r>
    </w:p>
    <w:p>
      <w:pPr>
        <w:pStyle w:val="BodyText"/>
      </w:pPr>
      <w:r>
        <w:t xml:space="preserve">60325 Frankfurt am Main, Germany</w:t>
      </w:r>
    </w:p>
    <w:p>
      <w:pPr>
        <w:pStyle w:val="BodyText"/>
      </w:pPr>
      <w:r>
        <w:t xml:space="preserve">Phone: +49 69 12345678</w:t>
      </w:r>
    </w:p>
    <w:p>
      <w:pPr>
        <w:pStyle w:val="BodyText"/>
      </w:pPr>
      <w:r>
        <w:t xml:space="preserve">Email: billing@frankfurttech.de</w:t>
      </w:r>
    </w:p>
    <w:p>
      <w:pPr>
        <w:pStyle w:val="BodyText"/>
      </w:pPr>
      <w:r>
        <w:t xml:space="preserve">HRB 123456 | Amtsgericht Frankfurt am Main</w:t>
      </w:r>
    </w:p>
    <w:p>
      <w:pPr>
        <w:pStyle w:val="BodyText"/>
      </w:pPr>
      <w:r>
        <w:t xml:space="preserve">Managing Director: Dr. Klaus Weber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Project Alpha - Backend Architecture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Global Finance Corp AG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Opernplatz 14</w:t>
      </w:r>
    </w:p>
    <w:p>
      <w:pPr>
        <w:pStyle w:val="BodyText"/>
      </w:pPr>
      <w:r>
        <w:t xml:space="preserve">60313 Frankfurt am Main, Germany</w:t>
      </w:r>
    </w:p>
    <w:p>
      <w:pPr>
        <w:pStyle w:val="BodyText"/>
      </w:pPr>
      <w:r>
        <w:t xml:space="preserve">Germany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Senior Software Engineer</w:t>
      </w:r>
    </w:p>
    <w:p>
      <w:pPr>
        <w:pStyle w:val="BodyText"/>
      </w:pPr>
      <w:r>
        <w:t xml:space="preserve">Specialization: Full-Stack Development &amp; Cloud Architecture</w:t>
      </w:r>
    </w:p>
    <w:p>
      <w:pPr>
        <w:pStyle w:val="BodyText"/>
      </w:pPr>
      <w:r>
        <w:t xml:space="preserve">Contract Type: B2B Service Agreement</w:t>
      </w:r>
    </w:p>
    <w:p>
      <w:pPr>
        <w:pStyle w:val="BodyText"/>
      </w:pPr>
      <w:r>
        <w:t xml:space="preserve">Location: Frankfurt am Main, Germany</w:t>
      </w:r>
    </w:p>
    <w:p>
      <w:pPr>
        <w:pStyle w:val="BodyText"/>
      </w:pPr>
      <w:r>
        <w:t xml:space="preserve">USt-IdNr.: DE987654321</w:t>
      </w:r>
    </w:p>
    <w:bookmarkEnd w:id="23"/>
    <w:p>
      <w:pPr>
        <w:pStyle w:val="BodyText"/>
      </w:pPr>
      <w:r>
        <w:rPr>
          <w:bCs/>
          <w:b/>
        </w:rPr>
        <w:t xml:space="preserve">Important Notice Regarding German Tax Law:</w:t>
      </w:r>
      <w:r>
        <w:t xml:space="preserve"> </w:t>
      </w:r>
      <w:r>
        <w:t xml:space="preserve">This invoice is issued in accordance with the German Value Added Tax Act (Umsatzsteuergesetz - UStG). As both the service provider and the recipient are located within Germany, the standard VAT rate of 19% applies to all software engineering services rendered. This document serves as a formal request for payment for professional technical services provided in Frankfurt am Main.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</w:t>
            </w:r>
            <w:r>
              <w:br/>
            </w:r>
            <w:r>
              <w:t xml:space="preserve">Comprehensive design of microservices architecture for high-frequency trading platform. Includes load balancing strategies and database schema optimization tailored for Frankfurt financial sector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Backend Development (Java/Spring Boot)</w:t>
            </w:r>
            <w:r>
              <w:br/>
            </w:r>
            <w:r>
              <w:t xml:space="preserve">Implementation of core business logic modules, API endpoint creation, and integration with legacy banking systems. Code review and unit testing included.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Cloud Infrastructure Setup (AWS)</w:t>
            </w:r>
            <w:r>
              <w:br/>
            </w:r>
            <w:r>
              <w:t xml:space="preserve">Configuration of secure VPC, EC2 instances, and RDS clusters in the Frankfurt (eu-central-1) region to ensure data sovereignty and low latency for local clients.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Security Audit &amp; Compliance</w:t>
            </w:r>
            <w:r>
              <w:br/>
            </w:r>
            <w:r>
              <w:t xml:space="preserve">Implementation of GDPR-compliant data handling procedures, encryption at rest and in transit, and penetration testing coordination.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</w:t>
            </w:r>
            <w:r>
              <w:br/>
            </w:r>
            <w:r>
              <w:t xml:space="preserve">Creation of detailed API documentation (Swagger/OpenAPI), deployment guides, and architectural decision records (ADRs) for internal knowledge transfer.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1,160.00</w:t>
            </w:r>
          </w:p>
        </w:tc>
      </w:tr>
    </w:tbl>
    <w:p>
      <w:pPr>
        <w:pStyle w:val="BodyText"/>
      </w:pPr>
      <w:r>
        <w:t xml:space="preserve">Subtotal (Net Amount):</w:t>
      </w:r>
      <w:r>
        <w:t xml:space="preserve"> </w:t>
      </w:r>
      <w:r>
        <w:t xml:space="preserve">14,500.00 EUR</w:t>
      </w:r>
    </w:p>
    <w:p>
      <w:pPr>
        <w:pStyle w:val="BodyText"/>
      </w:pPr>
      <w:r>
        <w:t xml:space="preserve">VAT (19% - Germany Standard Rate):</w:t>
      </w:r>
      <w:r>
        <w:t xml:space="preserve"> </w:t>
      </w:r>
      <w:r>
        <w:t xml:space="preserve">2,755.00 EUR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17,255.00 EUR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transfer the total amount to the following bank account within 30 days of the invoice date. Late payments may incur interest charges in accordance with § 288 of the German Civil Code (BGB).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Commerzbank AG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DE89 5004 0000 0012 3456 78</w:t>
      </w:r>
    </w:p>
    <w:p>
      <w:pPr>
        <w:pStyle w:val="BodyText"/>
      </w:pPr>
      <w:r>
        <w:rPr>
          <w:bCs/>
          <w:b/>
        </w:rPr>
        <w:t xml:space="preserve">BIC:</w:t>
      </w:r>
      <w:r>
        <w:t xml:space="preserve"> </w:t>
      </w:r>
      <w:r>
        <w:t xml:space="preserve">COBADEFFXXX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Frankfurt Tech Solutions GmbH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INV-2023-0892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Jurisdiction:</w:t>
      </w:r>
      <w:r>
        <w:t xml:space="preserve"> </w:t>
      </w:r>
      <w:r>
        <w:t xml:space="preserve">This invoice and the underlying service agreement are governed by the laws of the Federal Republic of Germany. The place of jurisdiction is Frankfurt am Main.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 without deduction. In case of late payment, statutory interest rates apply.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Service Scope:</w:t>
      </w:r>
      <w:r>
        <w:t xml:space="preserve"> </w:t>
      </w:r>
      <w:r>
        <w:t xml:space="preserve">All software engineering services described herein were performed remotely and on-site in Frankfurt am Main as agreed upon in the master service agreement dated September 1, 2023.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 of this invoice, all intellectual property rights related to the developed software code and documentation shall be transferred to the client.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in writing within 14 days of receipt. Failure to do so will be considered as acceptance of the invoice.</w:t>
      </w:r>
    </w:p>
    <w:bookmarkEnd w:id="25"/>
    <w:p>
      <w:pPr>
        <w:pStyle w:val="BodyText"/>
      </w:pPr>
      <w:r>
        <w:t xml:space="preserve">Authorized Signature</w:t>
      </w:r>
      <w:r>
        <w:br/>
      </w:r>
      <w:r>
        <w:t xml:space="preserve">Frankfurt Tech Solutions GmbH</w:t>
      </w:r>
    </w:p>
    <w:p>
      <w:pPr>
        <w:pStyle w:val="BodyText"/>
      </w:pPr>
      <w:r>
        <w:t xml:space="preserve">Received By</w:t>
      </w:r>
      <w:r>
        <w:br/>
      </w:r>
      <w:r>
        <w:t xml:space="preserve">Global Finance Corp AG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2026-10-10T05:01:37Z</dcterms:created>
  <dcterms:modified xsi:type="dcterms:W3CDTF">2026-10-10T05:01:37Z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