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alpine-code-solutions-gmbh"/>
    <w:p>
      <w:pPr>
        <w:pStyle w:val="Heading1"/>
      </w:pPr>
      <w:r>
        <w:t xml:space="preserve">Alpine Code Solutions GmbH</w:t>
      </w:r>
    </w:p>
    <w:p>
      <w:pPr>
        <w:pStyle w:val="FirstParagraph"/>
      </w:pPr>
      <w:r>
        <w:t xml:space="preserve">Maximilianstraße 35</w:t>
      </w:r>
    </w:p>
    <w:p>
      <w:pPr>
        <w:pStyle w:val="BodyText"/>
      </w:pPr>
      <w:r>
        <w:t xml:space="preserve">80539 Munich, Germany</w:t>
      </w:r>
    </w:p>
    <w:p>
      <w:pPr>
        <w:pStyle w:val="BodyText"/>
      </w:pPr>
      <w:r>
        <w:t xml:space="preserve">Phone: +49 89 12345678</w:t>
      </w:r>
    </w:p>
    <w:p>
      <w:pPr>
        <w:pStyle w:val="BodyText"/>
      </w:pPr>
      <w:r>
        <w:t xml:space="preserve">Email: billing@alpinecode.de</w:t>
      </w:r>
    </w:p>
    <w:p>
      <w:pPr>
        <w:pStyle w:val="BodyText"/>
      </w:pPr>
      <w:r>
        <w:t xml:space="preserve">USt-IdNr.: DE123456789</w:t>
      </w:r>
    </w:p>
    <w:p>
      <w:pPr>
        <w:pStyle w:val="BodyText"/>
      </w:pPr>
      <w:r>
        <w:t xml:space="preserve">HRB 234567 (Amtsgericht München)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Reference:</w:t>
      </w:r>
      <w:r>
        <w:t xml:space="preserve"> </w:t>
      </w:r>
      <w:r>
        <w:t xml:space="preserve">Project Alpha Backend Migration</w:t>
      </w:r>
    </w:p>
    <w:bookmarkEnd w:id="21"/>
    <w:bookmarkStart w:id="22" w:name="bill-to"/>
    <w:p>
      <w:pPr>
        <w:pStyle w:val="Heading3"/>
      </w:pPr>
      <w:r>
        <w:t xml:space="preserve">Bill To:</w:t>
      </w:r>
    </w:p>
    <w:p>
      <w:pPr>
        <w:pStyle w:val="FirstParagraph"/>
      </w:pPr>
      <w:r>
        <w:rPr>
          <w:bCs/>
          <w:b/>
        </w:rPr>
        <w:t xml:space="preserve">TechVision Industries AG</w:t>
      </w:r>
    </w:p>
    <w:p>
      <w:pPr>
        <w:pStyle w:val="BodyText"/>
      </w:pPr>
      <w:r>
        <w:t xml:space="preserve">Attn: Procurement Department</w:t>
      </w:r>
    </w:p>
    <w:p>
      <w:pPr>
        <w:pStyle w:val="BodyText"/>
      </w:pPr>
      <w:r>
        <w:t xml:space="preserve">Sonnenstraße 12</w:t>
      </w:r>
    </w:p>
    <w:p>
      <w:pPr>
        <w:pStyle w:val="BodyText"/>
      </w:pPr>
      <w:r>
        <w:t xml:space="preserve">80331 Munich, Germany</w:t>
      </w:r>
    </w:p>
    <w:bookmarkEnd w:id="22"/>
    <w:bookmarkStart w:id="23" w:name="project-details"/>
    <w:p>
      <w:pPr>
        <w:pStyle w:val="Heading3"/>
      </w:pPr>
      <w:r>
        <w:t xml:space="preserve">Project Details:</w:t>
      </w:r>
    </w:p>
    <w:p>
      <w:pPr>
        <w:pStyle w:val="FirstParagraph"/>
      </w:pPr>
      <w:r>
        <w:rPr>
          <w:bCs/>
          <w:b/>
        </w:rPr>
        <w:t xml:space="preserve">Service Provider:</w:t>
      </w:r>
      <w:r>
        <w:t xml:space="preserve"> </w:t>
      </w:r>
      <w:r>
        <w:t xml:space="preserve">Senior Software Engineer</w:t>
      </w:r>
    </w:p>
    <w:p>
      <w:pPr>
        <w:pStyle w:val="BodyText"/>
      </w:pPr>
      <w:r>
        <w:rPr>
          <w:bCs/>
          <w:b/>
        </w:rPr>
        <w:t xml:space="preserve">Role:</w:t>
      </w:r>
      <w:r>
        <w:t xml:space="preserve"> </w:t>
      </w:r>
      <w:r>
        <w:t xml:space="preserve">Full-Stack Development &amp; Architecture</w:t>
      </w:r>
    </w:p>
    <w:p>
      <w:pPr>
        <w:pStyle w:val="BodyText"/>
      </w:pPr>
      <w:r>
        <w:rPr>
          <w:bCs/>
          <w:b/>
        </w:rPr>
        <w:t xml:space="preserve">Location:</w:t>
      </w:r>
      <w:r>
        <w:t xml:space="preserve"> </w:t>
      </w:r>
      <w:r>
        <w:t xml:space="preserve">Remote / Munich Office Hybrid</w:t>
      </w:r>
    </w:p>
    <w:p>
      <w:pPr>
        <w:pStyle w:val="BodyText"/>
      </w:pPr>
      <w:r>
        <w:rPr>
          <w:bCs/>
          <w:b/>
        </w:rPr>
        <w:t xml:space="preserve">Period:</w:t>
      </w:r>
      <w:r>
        <w:t xml:space="preserve"> </w:t>
      </w:r>
      <w:r>
        <w:t xml:space="preserve">October 01, 2023 - October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Backend Architecture Refactoring</w:t>
            </w:r>
            <w:r>
              <w:br/>
            </w:r>
            <w:r>
              <w:t xml:space="preserve">Analysis and restructuring of legacy microservices using Java Spring Boot. Implementation of event-driven architecture patterns to improve scalability within the Munich data center environment.</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Frontend Development (React/TypeScript)</w:t>
            </w:r>
            <w:r>
              <w:br/>
            </w:r>
            <w:r>
              <w:t xml:space="preserve">Development of responsive user interfaces for the internal dashboard. Integration with RESTful APIs and implementation of state management using Redux Toolkit.</w:t>
            </w:r>
          </w:p>
        </w:tc>
        <w:tc>
          <w:tcPr/>
          <w:p>
            <w:pPr>
              <w:pStyle w:val="Compact"/>
              <w:jc w:val="left"/>
            </w:pPr>
            <w:r>
              <w:t xml:space="preserve">35.5</w:t>
            </w:r>
          </w:p>
        </w:tc>
        <w:tc>
          <w:tcPr/>
          <w:p>
            <w:pPr>
              <w:pStyle w:val="Compact"/>
              <w:jc w:val="left"/>
            </w:pPr>
            <w:r>
              <w:t xml:space="preserve">115.00</w:t>
            </w:r>
          </w:p>
        </w:tc>
        <w:tc>
          <w:tcPr/>
          <w:p>
            <w:pPr>
              <w:pStyle w:val="Compact"/>
              <w:jc w:val="left"/>
            </w:pPr>
            <w:r>
              <w:t xml:space="preserve">4,082.50</w:t>
            </w:r>
          </w:p>
        </w:tc>
      </w:tr>
      <w:tr>
        <w:tc>
          <w:tcPr/>
          <w:p>
            <w:pPr>
              <w:pStyle w:val="Compact"/>
              <w:jc w:val="left"/>
            </w:pPr>
            <w:r>
              <w:t xml:space="preserve">3</w:t>
            </w:r>
          </w:p>
        </w:tc>
        <w:tc>
          <w:tcPr/>
          <w:p>
            <w:pPr>
              <w:pStyle w:val="Compact"/>
              <w:jc w:val="left"/>
            </w:pPr>
            <w:r>
              <w:rPr>
                <w:bCs/>
                <w:b/>
              </w:rPr>
              <w:t xml:space="preserve">DevOps &amp; CI/CD Pipeline Optimization</w:t>
            </w:r>
            <w:r>
              <w:br/>
            </w:r>
            <w:r>
              <w:t xml:space="preserve">Configuration of Jenkins pipelines for automated testing and deployment. Docker containerization of services and Kubernetes orchestration setup for high availability.</w:t>
            </w:r>
          </w:p>
        </w:tc>
        <w:tc>
          <w:tcPr/>
          <w:p>
            <w:pPr>
              <w:pStyle w:val="Compact"/>
              <w:jc w:val="left"/>
            </w:pPr>
            <w:r>
              <w:t xml:space="preserve">20.0</w:t>
            </w:r>
          </w:p>
        </w:tc>
        <w:tc>
          <w:tcPr/>
          <w:p>
            <w:pPr>
              <w:pStyle w:val="Compact"/>
              <w:jc w:val="left"/>
            </w:pPr>
            <w:r>
              <w:t xml:space="preserve">130.00</w:t>
            </w:r>
          </w:p>
        </w:tc>
        <w:tc>
          <w:tcPr/>
          <w:p>
            <w:pPr>
              <w:pStyle w:val="Compact"/>
              <w:jc w:val="left"/>
            </w:pPr>
            <w:r>
              <w:t xml:space="preserve">2,600.00</w:t>
            </w:r>
          </w:p>
        </w:tc>
      </w:tr>
      <w:tr>
        <w:tc>
          <w:tcPr/>
          <w:p>
            <w:pPr>
              <w:pStyle w:val="Compact"/>
              <w:jc w:val="left"/>
            </w:pPr>
            <w:r>
              <w:t xml:space="preserve">4</w:t>
            </w:r>
          </w:p>
        </w:tc>
        <w:tc>
          <w:tcPr/>
          <w:p>
            <w:pPr>
              <w:pStyle w:val="Compact"/>
              <w:jc w:val="left"/>
            </w:pPr>
            <w:r>
              <w:rPr>
                <w:bCs/>
                <w:b/>
              </w:rPr>
              <w:t xml:space="preserve">Code Review &amp; Technical Documentation</w:t>
            </w:r>
            <w:r>
              <w:br/>
            </w:r>
            <w:r>
              <w:t xml:space="preserve">Comprehensive peer review of pull requests to ensure code quality standards. Creation of technical documentation for API endpoints and system architecture diagrams.</w:t>
            </w:r>
          </w:p>
        </w:tc>
        <w:tc>
          <w:tcPr/>
          <w:p>
            <w:pPr>
              <w:pStyle w:val="Compact"/>
              <w:jc w:val="left"/>
            </w:pPr>
            <w:r>
              <w:t xml:space="preserve">15.0</w:t>
            </w:r>
          </w:p>
        </w:tc>
        <w:tc>
          <w:tcPr/>
          <w:p>
            <w:pPr>
              <w:pStyle w:val="Compact"/>
              <w:jc w:val="left"/>
            </w:pPr>
            <w:r>
              <w:t xml:space="preserve">100.00</w:t>
            </w:r>
          </w:p>
        </w:tc>
        <w:tc>
          <w:tcPr/>
          <w:p>
            <w:pPr>
              <w:pStyle w:val="Compact"/>
              <w:jc w:val="left"/>
            </w:pPr>
            <w:r>
              <w:t xml:space="preserve">1,500.00</w:t>
            </w:r>
          </w:p>
        </w:tc>
      </w:tr>
    </w:tbl>
    <w:p>
      <w:pPr>
        <w:pStyle w:val="BodyText"/>
      </w:pPr>
      <w:r>
        <w:t xml:space="preserve">Subtotal:</w:t>
      </w:r>
      <w:r>
        <w:t xml:space="preserve"> </w:t>
      </w:r>
      <w:r>
        <w:t xml:space="preserve">12,982.50 EUR</w:t>
      </w:r>
    </w:p>
    <w:p>
      <w:pPr>
        <w:pStyle w:val="BodyText"/>
      </w:pPr>
      <w:r>
        <w:t xml:space="preserve">VAT (19% - Germany Standard Rate):</w:t>
      </w:r>
      <w:r>
        <w:t xml:space="preserve"> </w:t>
      </w:r>
      <w:r>
        <w:t xml:space="preserve">2,466.68 EUR</w:t>
      </w:r>
    </w:p>
    <w:p>
      <w:pPr>
        <w:pStyle w:val="BodyText"/>
      </w:pPr>
      <w:r>
        <w:t xml:space="preserve">Total Due:</w:t>
      </w:r>
      <w:r>
        <w:t xml:space="preserve"> </w:t>
      </w:r>
      <w:r>
        <w:t xml:space="preserve">15,449.18 EUR</w:t>
      </w:r>
    </w:p>
    <w:bookmarkStart w:id="24" w:name="payment-instructions-terms"/>
    <w:p>
      <w:pPr>
        <w:pStyle w:val="Heading4"/>
      </w:pPr>
      <w:r>
        <w:t xml:space="preserve">Payment Instructions &amp; Terms</w:t>
      </w:r>
    </w:p>
    <w:p>
      <w:pPr>
        <w:pStyle w:val="FirstParagraph"/>
      </w:pPr>
      <w:r>
        <w:t xml:space="preserve">Please transfer the total amount to the following bank account within 30 days of the invoice date:</w:t>
      </w:r>
    </w:p>
    <w:p>
      <w:pPr>
        <w:pStyle w:val="BodyText"/>
      </w:pPr>
      <w:r>
        <w:rPr>
          <w:bCs/>
          <w:b/>
        </w:rPr>
        <w:t xml:space="preserve">Bank:</w:t>
      </w:r>
      <w:r>
        <w:t xml:space="preserve"> </w:t>
      </w:r>
      <w:r>
        <w:t xml:space="preserve">Bayerische Landesbank</w:t>
      </w:r>
    </w:p>
    <w:p>
      <w:pPr>
        <w:pStyle w:val="BodyText"/>
      </w:pPr>
      <w:r>
        <w:rPr>
          <w:bCs/>
          <w:b/>
        </w:rPr>
        <w:t xml:space="preserve">IBAN:</w:t>
      </w:r>
      <w:r>
        <w:t xml:space="preserve"> </w:t>
      </w:r>
      <w:r>
        <w:t xml:space="preserve">DE89 7005 0000 0000 1234 56</w:t>
      </w:r>
    </w:p>
    <w:p>
      <w:pPr>
        <w:pStyle w:val="BodyText"/>
      </w:pPr>
      <w:r>
        <w:rPr>
          <w:bCs/>
          <w:b/>
        </w:rPr>
        <w:t xml:space="preserve">BIC:</w:t>
      </w:r>
      <w:r>
        <w:t xml:space="preserve"> </w:t>
      </w:r>
      <w:r>
        <w:t xml:space="preserve">BYLADEM1001</w:t>
      </w:r>
    </w:p>
    <w:p>
      <w:pPr>
        <w:pStyle w:val="BodyText"/>
      </w:pPr>
      <w:r>
        <w:rPr>
          <w:bCs/>
          <w:b/>
        </w:rPr>
        <w:t xml:space="preserve">Reference:</w:t>
      </w:r>
      <w:r>
        <w:t xml:space="preserve"> </w:t>
      </w:r>
      <w:r>
        <w:t xml:space="preserve">INV-2023-10-042</w:t>
      </w:r>
    </w:p>
    <w:p>
      <w:pPr>
        <w:pStyle w:val="BodyText"/>
      </w:pPr>
      <w:r>
        <w:t xml:space="preserve">Late payments will incur interest at 5% above the base rate of the European Central Bank, in accordance with German commercial law (HGB).</w:t>
      </w:r>
    </w:p>
    <w:bookmarkEnd w:id="24"/>
    <w:p>
      <w:pPr>
        <w:pStyle w:val="BodyText"/>
      </w:pPr>
      <w:r>
        <w:rPr>
          <w:bCs/>
          <w:b/>
        </w:rPr>
        <w:t xml:space="preserve">Service Agreement Context:</w:t>
      </w:r>
      <w:r>
        <w:t xml:space="preserve"> </w:t>
      </w:r>
      <w:r>
        <w:t xml:space="preserve">This invoice represents professional services rendered by a qualified Software Engineer specializing in enterprise-grade application development. The work was conducted in compliance with the technical standards and regulatory requirements applicable in Germany, specifically within the Munich region. All intellectual property rights regarding the code developed under this engagement are transferred to TechVision Industries AG upon full payment of this invoice.</w:t>
      </w:r>
    </w:p>
    <w:p>
      <w:pPr>
        <w:pStyle w:val="BodyText"/>
      </w:pPr>
      <w:r>
        <w:rPr>
          <w:bCs/>
          <w:b/>
        </w:rPr>
        <w:t xml:space="preserve">Data Protection:</w:t>
      </w:r>
      <w:r>
        <w:t xml:space="preserve"> </w:t>
      </w:r>
      <w:r>
        <w:t xml:space="preserve">In accordance with the General Data Protection Regulation (GDPR) and the German Federal Data Protection Act (BDSG), all personal data processed during the provision of these software engineering services has been handled with strict confidentiality. No data has been transferred outside the European Economic Area without explicit consent.</w:t>
      </w:r>
    </w:p>
    <w:p>
      <w:pPr>
        <w:pStyle w:val="BodyText"/>
      </w:pPr>
      <w:r>
        <w:rPr>
          <w:bCs/>
          <w:b/>
        </w:rPr>
        <w:t xml:space="preserve">Quality Assurance:</w:t>
      </w:r>
      <w:r>
        <w:t xml:space="preserve"> </w:t>
      </w:r>
      <w:r>
        <w:t xml:space="preserve">The services described above include rigorous testing protocols, including unit testing, integration testing, and performance benchmarking. The Software Engineer guarantees that the delivered software components are free from critical defects and function according to the specifications agreed upon in the initial project contract dated September 15, 2023.</w:t>
      </w:r>
    </w:p>
    <w:p>
      <w:pPr>
        <w:pStyle w:val="BodyText"/>
      </w:pPr>
      <w:r>
        <w:rPr>
          <w:bCs/>
          <w:b/>
        </w:rPr>
        <w:t xml:space="preserve">Legal Compliance:</w:t>
      </w:r>
      <w:r>
        <w:t xml:space="preserve"> </w:t>
      </w:r>
      <w:r>
        <w:t xml:space="preserve">This invoice is issued in accordance with the German Commercial Code (Handelsgesetzbuch - HGB) and the German Value Added Tax Act (Umsatzsteuergesetz - UStG). The VAT identification number provided is valid and registered with the German Federal Central Tax Office (Bundeszentralamt für Steuern). Any disputes arising from this invoice shall be subject to the exclusive jurisdiction of the courts in Munich, Germany.</w:t>
      </w:r>
    </w:p>
    <w:p>
      <w:pPr>
        <w:pStyle w:val="BodyText"/>
      </w:pPr>
      <w:r>
        <w:rPr>
          <w:bCs/>
          <w:b/>
        </w:rPr>
        <w:t xml:space="preserve">Environmental Commitment:</w:t>
      </w:r>
      <w:r>
        <w:t xml:space="preserve"> </w:t>
      </w:r>
      <w:r>
        <w:t xml:space="preserve">Alpine Code Solutions GmbH is committed to sustainable software engineering practices. The development processes utilized for this project prioritize energy-efficient code and optimized resource utilization, contributing to reduced carbon footprint in data center operations.</w:t>
      </w:r>
    </w:p>
    <w:p>
      <w:pPr>
        <w:pStyle w:val="BodyText"/>
      </w:pPr>
      <w:r>
        <w:t xml:space="preserve">Thank you for your business. We appreciate the opportunity to contribute to your technological success in Munich.</w:t>
      </w:r>
    </w:p>
    <w:p>
      <w:pPr>
        <w:pStyle w:val="BodyText"/>
      </w:pPr>
      <w:r>
        <w:t xml:space="preserve">Alpine Code Solutions GmbH | Munich, Germany | www.alpinecode.de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2026-10-10T01:01:01Z</dcterms:created>
  <dcterms:modified xsi:type="dcterms:W3CDTF">2026-10-10T01:01:01Z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