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Baghdad,</w:t>
      </w:r>
      <w:r>
        <w:t xml:space="preserve"> </w:t>
      </w:r>
      <w:r>
        <w:t xml:space="preserve">Iraq</w:t>
      </w:r>
    </w:p>
    <w:bookmarkStart w:id="20" w:name="baghdad-tech-solutions"/>
    <w:p>
      <w:pPr>
        <w:pStyle w:val="Heading1"/>
      </w:pPr>
      <w:r>
        <w:t xml:space="preserve">Baghdad Tech Solutions</w:t>
      </w:r>
    </w:p>
    <w:p>
      <w:pPr>
        <w:pStyle w:val="FirstParagraph"/>
      </w:pPr>
      <w:r>
        <w:t xml:space="preserve">Al-Karrada District, Street 14, Building 5</w:t>
      </w:r>
    </w:p>
    <w:p>
      <w:pPr>
        <w:pStyle w:val="BodyText"/>
      </w:pPr>
      <w:r>
        <w:t xml:space="preserve">Baghdad, Iraq</w:t>
      </w:r>
    </w:p>
    <w:p>
      <w:pPr>
        <w:pStyle w:val="BodyText"/>
      </w:pPr>
      <w:r>
        <w:t xml:space="preserve">Tax ID: IQ-9988776655</w:t>
      </w:r>
    </w:p>
    <w:p>
      <w:pPr>
        <w:pStyle w:val="BodyText"/>
      </w:pPr>
      <w:r>
        <w:t xml:space="preserve">Email: billing@baghdadtechsolutions.iq</w:t>
      </w:r>
    </w:p>
    <w:p>
      <w:pPr>
        <w:pStyle w:val="BodyText"/>
      </w:pPr>
      <w:r>
        <w:t xml:space="preserve">Phone: +964 770 123 4567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Al-Rafidain Financial Group</w:t>
      </w:r>
    </w:p>
    <w:p>
      <w:pPr>
        <w:pStyle w:val="BodyText"/>
      </w:pPr>
      <w:r>
        <w:t xml:space="preserve">Attn: Procurement Department</w:t>
      </w:r>
    </w:p>
    <w:p>
      <w:pPr>
        <w:pStyle w:val="BodyText"/>
      </w:pPr>
      <w:r>
        <w:t xml:space="preserve">Green Zone, Al-Mansour District</w:t>
      </w:r>
    </w:p>
    <w:p>
      <w:pPr>
        <w:pStyle w:val="BodyText"/>
      </w:pPr>
      <w:r>
        <w:t xml:space="preserve">Baghdad, Iraq</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Core Banking System Modernization</w:t>
      </w:r>
    </w:p>
    <w:p>
      <w:pPr>
        <w:pStyle w:val="BodyText"/>
      </w:pPr>
      <w:r>
        <w:rPr>
          <w:bCs/>
          <w:b/>
        </w:rPr>
        <w:t xml:space="preserve">Role:</w:t>
      </w:r>
      <w:r>
        <w:t xml:space="preserve"> </w:t>
      </w:r>
      <w:r>
        <w:t xml:space="preserve">Senior Software Engineer</w:t>
      </w:r>
    </w:p>
    <w:p>
      <w:pPr>
        <w:pStyle w:val="BodyText"/>
      </w:pPr>
      <w:r>
        <w:rPr>
          <w:bCs/>
          <w:b/>
        </w:rPr>
        <w:t xml:space="preserve">Contract Period:</w:t>
      </w:r>
      <w:r>
        <w:t xml:space="preserve"> </w:t>
      </w:r>
      <w:r>
        <w:t xml:space="preserve">October 1, 2023 - October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Backend Architecture &amp; API Development</w:t>
            </w:r>
            <w:r>
              <w:br/>
            </w:r>
            <w:r>
              <w:t xml:space="preserve">Design and implementation of RESTful APIs using Node.js and Express. Optimization of database queries for the transaction ledger system to ensure high availability within the Baghdad data center.</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Frontend Integration &amp; UI/UX Refinement</w:t>
            </w:r>
            <w:r>
              <w:br/>
            </w:r>
            <w:r>
              <w:t xml:space="preserve">Development of responsive React components for the internal banking dashboard. Ensuring compatibility with legacy systems currently in use by branches across Iraq.</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3</w:t>
            </w:r>
          </w:p>
        </w:tc>
        <w:tc>
          <w:tcPr/>
          <w:p>
            <w:pPr>
              <w:pStyle w:val="Compact"/>
              <w:jc w:val="left"/>
            </w:pPr>
            <w:r>
              <w:rPr>
                <w:bCs/>
                <w:b/>
              </w:rPr>
              <w:t xml:space="preserve">Code Review &amp; Technical Documentation</w:t>
            </w:r>
            <w:r>
              <w:br/>
            </w:r>
            <w:r>
              <w:t xml:space="preserve">Comprehensive review of codebase by the Software Engineer team. Creation of technical documentation in English and Arabic to facilitate knowledge transfer to local staff in Baghdad.</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Security Audit &amp; Compliance</w:t>
            </w:r>
            <w:r>
              <w:br/>
            </w:r>
            <w:r>
              <w:t xml:space="preserve">Implementation of security protocols compliant with the Central Bank of Iraq regulations. Penetration testing and vulnerability assessment of the new software modules.</w:t>
            </w:r>
          </w:p>
        </w:tc>
        <w:tc>
          <w:tcPr/>
          <w:p>
            <w:pPr>
              <w:pStyle w:val="Compact"/>
              <w:jc w:val="left"/>
            </w:pPr>
            <w:r>
              <w:t xml:space="preserve">30</w:t>
            </w:r>
          </w:p>
        </w:tc>
        <w:tc>
          <w:tcPr/>
          <w:p>
            <w:pPr>
              <w:pStyle w:val="Compact"/>
              <w:jc w:val="left"/>
            </w:pPr>
            <w:r>
              <w:t xml:space="preserve">30,000</w:t>
            </w:r>
          </w:p>
        </w:tc>
        <w:tc>
          <w:tcPr/>
          <w:p>
            <w:pPr>
              <w:pStyle w:val="Compact"/>
              <w:jc w:val="left"/>
            </w:pPr>
            <w:r>
              <w:t xml:space="preserve">900,000</w:t>
            </w:r>
          </w:p>
        </w:tc>
      </w:tr>
    </w:tbl>
    <w:p>
      <w:pPr>
        <w:pStyle w:val="BodyText"/>
      </w:pPr>
      <w:r>
        <w:t xml:space="preserve">Subtotal:</w:t>
      </w:r>
      <w:r>
        <w:t xml:space="preserve"> </w:t>
      </w:r>
      <w:r>
        <w:t xml:space="preserve">6,460,000 IQD</w:t>
      </w:r>
    </w:p>
    <w:p>
      <w:pPr>
        <w:pStyle w:val="BodyText"/>
      </w:pPr>
      <w:r>
        <w:t xml:space="preserve">VAT (3%):</w:t>
      </w:r>
      <w:r>
        <w:t xml:space="preserve"> </w:t>
      </w:r>
      <w:r>
        <w:t xml:space="preserve">193,800 IQD</w:t>
      </w:r>
    </w:p>
    <w:p>
      <w:pPr>
        <w:pStyle w:val="BodyText"/>
      </w:pPr>
      <w:r>
        <w:t xml:space="preserve">Service Tax (1%):</w:t>
      </w:r>
      <w:r>
        <w:t xml:space="preserve"> </w:t>
      </w:r>
      <w:r>
        <w:t xml:space="preserve">64,600 IQD</w:t>
      </w:r>
    </w:p>
    <w:p>
      <w:pPr>
        <w:pStyle w:val="BodyText"/>
      </w:pPr>
      <w:r>
        <w:t xml:space="preserve">TOTAL DUE:</w:t>
      </w:r>
      <w:r>
        <w:t xml:space="preserve"> </w:t>
      </w:r>
      <w:r>
        <w:t xml:space="preserve">6,718,400 IQD</w:t>
      </w:r>
    </w:p>
    <w:p>
      <w:pPr>
        <w:pStyle w:val="BodyText"/>
      </w:pPr>
      <w:r>
        <w:t xml:space="preserve">(Six Million, Seven Hundred Eighteen Thousand, Four Hundred Iraqi Dinars)</w:t>
      </w:r>
    </w:p>
    <w:bookmarkStart w:id="24" w:name="payment-terms-conditions"/>
    <w:p>
      <w:pPr>
        <w:pStyle w:val="Heading4"/>
      </w:pPr>
      <w:r>
        <w:t xml:space="preserve">Payment Terms &amp; Conditions:</w:t>
      </w:r>
    </w:p>
    <w:p>
      <w:pPr>
        <w:pStyle w:val="FirstParagraph"/>
      </w:pPr>
      <w:r>
        <w:t xml:space="preserve">1. Payment is due within 30 days of the invoice date. Late payments may incur a penalty fee of 2% per month.</w:t>
      </w:r>
      <w:r>
        <w:br/>
      </w:r>
      <w:r>
        <w:t xml:space="preserve">2. Payments should be made via bank transfer to the account details below:</w:t>
      </w:r>
      <w:r>
        <w:br/>
      </w:r>
      <w:r>
        <w:rPr>
          <w:bCs/>
          <w:b/>
        </w:rPr>
        <w:t xml:space="preserve">Bank Name:</w:t>
      </w:r>
      <w:r>
        <w:t xml:space="preserve"> </w:t>
      </w:r>
      <w:r>
        <w:t xml:space="preserve">Rafidain Bank, Baghdad Branch</w:t>
      </w:r>
      <w:r>
        <w:br/>
      </w:r>
      <w:r>
        <w:rPr>
          <w:bCs/>
          <w:b/>
        </w:rPr>
        <w:t xml:space="preserve">Account Name:</w:t>
      </w:r>
      <w:r>
        <w:t xml:space="preserve"> </w:t>
      </w:r>
      <w:r>
        <w:t xml:space="preserve">Baghdad Tech Solutions Co.</w:t>
      </w:r>
      <w:r>
        <w:br/>
      </w:r>
      <w:r>
        <w:rPr>
          <w:bCs/>
          <w:b/>
        </w:rPr>
        <w:t xml:space="preserve">Account Number:</w:t>
      </w:r>
      <w:r>
        <w:t xml:space="preserve"> </w:t>
      </w:r>
      <w:r>
        <w:t xml:space="preserve">1234567890123456</w:t>
      </w:r>
      <w:r>
        <w:br/>
      </w:r>
      <w:r>
        <w:rPr>
          <w:bCs/>
          <w:b/>
        </w:rPr>
        <w:t xml:space="preserve">SWIFT Code:</w:t>
      </w:r>
      <w:r>
        <w:t xml:space="preserve"> </w:t>
      </w:r>
      <w:r>
        <w:t xml:space="preserve">RAFDIQBA</w:t>
      </w:r>
      <w:r>
        <w:br/>
      </w:r>
    </w:p>
    <w:bookmarkEnd w:id="24"/>
    <w:bookmarkStart w:id="25" w:name="scope-of-work-clarification"/>
    <w:p>
      <w:pPr>
        <w:pStyle w:val="Heading4"/>
      </w:pPr>
      <w:r>
        <w:t xml:space="preserve">Scope of Work Clarification:</w:t>
      </w:r>
    </w:p>
    <w:p>
      <w:pPr>
        <w:pStyle w:val="FirstParagraph"/>
      </w:pPr>
      <w:r>
        <w:t xml:space="preserve">This invoice covers the professional services rendered by our certified Software Engineers during the specified contract period. The work includes full-stack development, system integration, and adherence to local Iraqi software standards. All intellectual property rights regarding the custom code developed for this project are transferred to the client upon full payment of this invoice.</w:t>
      </w:r>
    </w:p>
    <w:bookmarkEnd w:id="25"/>
    <w:bookmarkStart w:id="26" w:name="technical-support"/>
    <w:p>
      <w:pPr>
        <w:pStyle w:val="Heading4"/>
      </w:pPr>
      <w:r>
        <w:t xml:space="preserve">Technical Support:</w:t>
      </w:r>
    </w:p>
    <w:p>
      <w:pPr>
        <w:pStyle w:val="FirstParagraph"/>
      </w:pPr>
      <w:r>
        <w:t xml:space="preserve">Post-delivery technical support is available for 14 days following the acceptance of the deliverables. Any additional requirements or scope changes requested after the completion of this phase will be billed separately based on the agreed hourly rates.</w:t>
      </w:r>
    </w:p>
    <w:bookmarkEnd w:id="26"/>
    <w:p>
      <w:pPr>
        <w:pStyle w:val="BodyText"/>
      </w:pPr>
      <w:r>
        <w:rPr>
          <w:bCs/>
          <w:b/>
        </w:rPr>
        <w:t xml:space="preserve">Authorized Signature (Provider)</w:t>
      </w:r>
    </w:p>
    <w:p>
      <w:pPr>
        <w:pStyle w:val="BodyText"/>
      </w:pPr>
      <w:r>
        <w:t xml:space="preserve">Ahmed Al-Jubouri</w:t>
      </w:r>
    </w:p>
    <w:p>
      <w:pPr>
        <w:pStyle w:val="BodyText"/>
      </w:pPr>
      <w:r>
        <w:t xml:space="preserve">Lead Software Engineer</w:t>
      </w:r>
    </w:p>
    <w:p>
      <w:pPr>
        <w:pStyle w:val="BodyText"/>
      </w:pPr>
      <w:r>
        <w:t xml:space="preserve">Baghdad Tech Solutions</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Baghdad, Iraq</dc:title>
  <dc:creator/>
  <dc:language>en</dc:language>
  <cp:keywords/>
  <dcterms:created xsi:type="dcterms:W3CDTF">2026-10-10T00:34:07Z</dcterms:created>
  <dcterms:modified xsi:type="dcterms:W3CDTF">2026-10-10T00:34:07Z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