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odecraft-solutions-s.r.l."/>
    <w:p>
      <w:pPr>
        <w:pStyle w:val="Heading1"/>
      </w:pPr>
      <w:r>
        <w:t xml:space="preserve">CodeCraft Solutions S.r.l.</w:t>
      </w:r>
    </w:p>
    <w:p>
      <w:pPr>
        <w:pStyle w:val="FirstParagraph"/>
      </w:pPr>
      <w:r>
        <w:t xml:space="preserve">Via Monte Napoleone, 8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P.IVA: IT12345678901</w:t>
      </w:r>
    </w:p>
    <w:p>
      <w:pPr>
        <w:pStyle w:val="BodyText"/>
      </w:pPr>
      <w:r>
        <w:t xml:space="preserve">REA: MI-1234567</w:t>
      </w:r>
    </w:p>
    <w:p>
      <w:pPr>
        <w:pStyle w:val="BodyText"/>
      </w:pPr>
      <w:r>
        <w:t xml:space="preserve">Email: billing@codecraft.it</w:t>
      </w:r>
    </w:p>
    <w:p>
      <w:pPr>
        <w:pStyle w:val="BodyText"/>
      </w:pPr>
      <w:r>
        <w:t xml:space="preserve">Phone: +39 02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TechVision Italia S.p.A.</w:t>
      </w:r>
    </w:p>
    <w:p>
      <w:pPr>
        <w:pStyle w:val="BodyText"/>
      </w:pPr>
      <w:r>
        <w:t xml:space="preserve">Via della Spiga, 25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P.IVA: IT98765432109</w:t>
      </w:r>
    </w:p>
    <w:p>
      <w:pPr>
        <w:pStyle w:val="BodyText"/>
      </w:pPr>
      <w:r>
        <w:t xml:space="preserve">Attn: Procurement Department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Full Stack Development</w:t>
            </w:r>
            <w:r>
              <w:br/>
            </w:r>
            <w:r>
              <w:t xml:space="preserve">Development of microservices architecture for e-commerce platform using Node.js and React. Includes API design, database optimization, and integration with third-party payment gateways compliant with Italian financial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System Architecture Consultation</w:t>
            </w:r>
            <w:r>
              <w:br/>
            </w:r>
            <w:r>
              <w:t xml:space="preserve">Technical consultation for scalable cloud infrastructure deployment on AWS Milan region. Includes load balancing configuration, security group setup, and disaster recovery planning tailored for Italian data protection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Code Review &amp; Quality Assurance</w:t>
            </w:r>
            <w:r>
              <w:br/>
            </w:r>
            <w:r>
              <w:t xml:space="preserve">Comprehensive code review sessions for existing codebase. Implementation of automated testing pipelines using Jest and Cypress. Documentation of technical specifications in accordance with Italian software engineering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DevOps Implementation</w:t>
            </w:r>
            <w:r>
              <w:br/>
            </w:r>
            <w:r>
              <w:t xml:space="preserve">Setup of CI/CD pipelines using GitHub Actions and Docker containerization. Configuration of monitoring tools (Prometheus, Grafana) for real-time system performance tracking. Training sessions for internal team members in Milan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€16,600.00</w:t>
      </w:r>
    </w:p>
    <w:p>
      <w:pPr>
        <w:pStyle w:val="BodyText"/>
      </w:pPr>
      <w:r>
        <w:t xml:space="preserve">VAT (22%):</w:t>
      </w:r>
      <w:r>
        <w:t xml:space="preserve"> </w:t>
      </w:r>
      <w:r>
        <w:t xml:space="preserve">€3,652.00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€20,252.00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Intesa Sanpaolo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from the invoice date as per Italian commercial law.</w:t>
      </w:r>
    </w:p>
    <w:p>
      <w:pPr>
        <w:pStyle w:val="BodyText"/>
      </w:pPr>
      <w:r>
        <w:t xml:space="preserve">2. Late payments will incur interest at the rate prescribed by Italian legislation (Art. 1282 Civil Code).</w:t>
      </w:r>
    </w:p>
    <w:p>
      <w:pPr>
        <w:pStyle w:val="BodyText"/>
      </w:pPr>
      <w:r>
        <w:t xml:space="preserve">3. All services provided by our Software Engineers are subject to the confidentiality agreement signed between both parties.</w:t>
      </w:r>
    </w:p>
    <w:p>
      <w:pPr>
        <w:pStyle w:val="BodyText"/>
      </w:pPr>
      <w:r>
        <w:t xml:space="preserve">4. This invoice complies with Italian electronic invoicing regulations (Fattura Elettronica) and will be transmitted through the Sistema di Interscambio (SdI).</w:t>
      </w:r>
    </w:p>
    <w:p>
      <w:pPr>
        <w:pStyle w:val="BodyText"/>
      </w:pPr>
      <w:r>
        <w:t xml:space="preserve">5. Any disputes regarding this invoice must be raised within 15 days of receipt. The jurisdiction for any legal matters shall be the courts of Milan, Italy.</w:t>
      </w:r>
    </w:p>
    <w:p>
      <w:pPr>
        <w:pStyle w:val="BodyText"/>
      </w:pPr>
      <w:r>
        <w:t xml:space="preserve">6. Our Software Engineering team remains available for technical support related to the services described in this invoice during standard business hours in Milan (9:00 AM - 6:00 PM CET).</w:t>
      </w:r>
    </w:p>
    <w:bookmarkEnd w:id="24"/>
    <w:p>
      <w:pPr>
        <w:pStyle w:val="BodyText"/>
      </w:pPr>
      <w:r>
        <w:t xml:space="preserve">Thank you for your business. CodeCraft Solutions S.r.l. is committed to delivering excellence in software engineering services throughout Italy and beyond.</w:t>
      </w:r>
    </w:p>
    <w:p>
      <w:pPr>
        <w:pStyle w:val="BodyText"/>
      </w:pPr>
      <w:r>
        <w:t xml:space="preserve">Registered Office: Via Monte Napoleone, 8 - 20121 Milan, Italy | VAT ID: IT12345678901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2026-10-10T03:05:56Z</dcterms:created>
  <dcterms:modified xsi:type="dcterms:W3CDTF">2026-10-10T03:05:56Z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