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Software</w:t>
      </w:r>
      <w:r>
        <w:t xml:space="preserve"> </w:t>
      </w:r>
      <w:r>
        <w:t xml:space="preserve">Engineering</w:t>
      </w:r>
      <w:r>
        <w:t xml:space="preserve"> </w:t>
      </w:r>
      <w:r>
        <w:t xml:space="preserve">Services</w:t>
      </w:r>
    </w:p>
    <w:bookmarkStart w:id="20" w:name="apex-code-solutions-ltd"/>
    <w:p>
      <w:pPr>
        <w:pStyle w:val="Heading1"/>
      </w:pPr>
      <w:r>
        <w:t xml:space="preserve">Apex Code Solutions Ltd</w:t>
      </w:r>
    </w:p>
    <w:p>
      <w:pPr>
        <w:pStyle w:val="FirstParagraph"/>
      </w:pPr>
      <w:r>
        <w:t xml:space="preserve">Level 4, 123 Lambton Quay</w:t>
      </w:r>
    </w:p>
    <w:p>
      <w:pPr>
        <w:pStyle w:val="BodyText"/>
      </w:pPr>
      <w:r>
        <w:t xml:space="preserve">Wellington Central, New Zealand Wellington 6011</w:t>
      </w:r>
    </w:p>
    <w:p>
      <w:pPr>
        <w:pStyle w:val="BodyText"/>
      </w:pPr>
      <w:r>
        <w:t xml:space="preserve">Phone: +64 4 555 0199</w:t>
      </w:r>
    </w:p>
    <w:p>
      <w:pPr>
        <w:pStyle w:val="BodyText"/>
      </w:pPr>
      <w:r>
        <w:t xml:space="preserve">Email: billing@apexcodesolutions.co.nz</w:t>
      </w:r>
    </w:p>
    <w:p>
      <w:pPr>
        <w:pStyle w:val="BodyText"/>
      </w:pPr>
      <w:r>
        <w:t xml:space="preserve">BNZ Account: 02-0101-01234567-00</w:t>
      </w:r>
    </w:p>
    <w:bookmarkEnd w:id="20"/>
    <w:bookmarkStart w:id="21" w:name="invoice"/>
    <w:p>
      <w:pPr>
        <w:pStyle w:val="Heading2"/>
      </w:pPr>
      <w:r>
        <w:t xml:space="preserve">INVOICE</w:t>
      </w:r>
    </w:p>
    <w:p>
      <w:pPr>
        <w:pStyle w:val="FirstParagraph"/>
      </w:pPr>
      <w:r>
        <w:t xml:space="preserve">Invoice #: INV-2023-10-042</w:t>
      </w:r>
    </w:p>
    <w:p>
      <w:pPr>
        <w:pStyle w:val="BodyText"/>
      </w:pPr>
      <w:r>
        <w:t xml:space="preserve">Date: October 24, 2023</w:t>
      </w:r>
    </w:p>
    <w:p>
      <w:pPr>
        <w:pStyle w:val="BodyText"/>
      </w:pPr>
      <w:r>
        <w:t xml:space="preserve">Due Date: November 24, 2023</w:t>
      </w:r>
    </w:p>
    <w:bookmarkEnd w:id="21"/>
    <w:bookmarkStart w:id="22" w:name="bill-to"/>
    <w:p>
      <w:pPr>
        <w:pStyle w:val="Heading3"/>
      </w:pPr>
      <w:r>
        <w:t xml:space="preserve">Bill To:</w:t>
      </w:r>
    </w:p>
    <w:p>
      <w:pPr>
        <w:pStyle w:val="FirstParagraph"/>
      </w:pPr>
      <w:r>
        <w:rPr>
          <w:bCs/>
          <w:b/>
        </w:rPr>
        <w:t xml:space="preserve">Horizon Tech Innovations Ltd</w:t>
      </w:r>
    </w:p>
    <w:p>
      <w:pPr>
        <w:pStyle w:val="BodyText"/>
      </w:pPr>
      <w:r>
        <w:t xml:space="preserve">Attn: Procurement Department</w:t>
      </w:r>
    </w:p>
    <w:p>
      <w:pPr>
        <w:pStyle w:val="BodyText"/>
      </w:pPr>
      <w:r>
        <w:t xml:space="preserve">55 Cuba Street</w:t>
      </w:r>
    </w:p>
    <w:p>
      <w:pPr>
        <w:pStyle w:val="BodyText"/>
      </w:pPr>
      <w:r>
        <w:t xml:space="preserve">Wellington, New Zealand Wellington 6011</w:t>
      </w:r>
    </w:p>
    <w:p>
      <w:pPr>
        <w:pStyle w:val="BodyText"/>
      </w:pPr>
      <w:r>
        <w:t xml:space="preserve">ABN: 12345678901</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rPr>
                <w:bCs/>
                <w:b/>
              </w:rPr>
              <w:t xml:space="preserve">Senior Software Engineer - Backend Architecture</w:t>
            </w:r>
            <w:r>
              <w:br/>
            </w:r>
            <w:r>
              <w:t xml:space="preserve">Design and implementation of microservices architecture for the client's new e-commerce platform. This includes API gateway configuration, database schema optimization, and load balancing strategies tailored for high-traffic environments in the New Zealand Wellington region.</w:t>
            </w:r>
          </w:p>
        </w:tc>
        <w:tc>
          <w:tcPr/>
          <w:p>
            <w:pPr>
              <w:pStyle w:val="Compact"/>
              <w:jc w:val="left"/>
            </w:pPr>
            <w:r>
              <w:t xml:space="preserve">40.0</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2</w:t>
            </w:r>
          </w:p>
        </w:tc>
        <w:tc>
          <w:tcPr/>
          <w:p>
            <w:pPr>
              <w:pStyle w:val="Compact"/>
              <w:jc w:val="left"/>
            </w:pPr>
            <w:r>
              <w:rPr>
                <w:bCs/>
                <w:b/>
              </w:rPr>
              <w:t xml:space="preserve">Software Engineer - Frontend Development</w:t>
            </w:r>
            <w:r>
              <w:br/>
            </w:r>
            <w:r>
              <w:t xml:space="preserve">Development of responsive user interfaces using React.js and TypeScript. Ensuring cross-browser compatibility and accessibility standards (WCAG 2.1) compliance. Collaboration with UI/UX designers to translate wireframes into functional code.</w:t>
            </w:r>
          </w:p>
        </w:tc>
        <w:tc>
          <w:tcPr/>
          <w:p>
            <w:pPr>
              <w:pStyle w:val="Compact"/>
              <w:jc w:val="left"/>
            </w:pPr>
            <w:r>
              <w:t xml:space="preserve">35.0</w:t>
            </w:r>
          </w:p>
        </w:tc>
        <w:tc>
          <w:tcPr/>
          <w:p>
            <w:pPr>
              <w:pStyle w:val="Compact"/>
              <w:jc w:val="left"/>
            </w:pPr>
            <w:r>
              <w:t xml:space="preserve">175.00</w:t>
            </w:r>
          </w:p>
        </w:tc>
        <w:tc>
          <w:tcPr/>
          <w:p>
            <w:pPr>
              <w:pStyle w:val="Compact"/>
              <w:jc w:val="left"/>
            </w:pPr>
            <w:r>
              <w:t xml:space="preserve">6,125.00</w:t>
            </w:r>
          </w:p>
        </w:tc>
      </w:tr>
      <w:tr>
        <w:tc>
          <w:tcPr/>
          <w:p>
            <w:pPr>
              <w:pStyle w:val="Compact"/>
              <w:jc w:val="left"/>
            </w:pPr>
            <w:r>
              <w:t xml:space="preserve">3</w:t>
            </w:r>
          </w:p>
        </w:tc>
        <w:tc>
          <w:tcPr/>
          <w:p>
            <w:pPr>
              <w:pStyle w:val="Compact"/>
              <w:jc w:val="left"/>
            </w:pPr>
            <w:r>
              <w:rPr>
                <w:bCs/>
                <w:b/>
              </w:rPr>
              <w:t xml:space="preserve">DevOps &amp; CI/CD Pipeline Integration</w:t>
            </w:r>
            <w:r>
              <w:br/>
            </w:r>
            <w:r>
              <w:t xml:space="preserve">Configuration of automated testing and deployment pipelines using Jenkins and Docker. Ensuring secure and efficient deployment processes for the software solutions hosted in AWS regions closest to New Zealand Wellington to minimize latency.</w:t>
            </w:r>
          </w:p>
        </w:tc>
        <w:tc>
          <w:tcPr/>
          <w:p>
            <w:pPr>
              <w:pStyle w:val="Compact"/>
              <w:jc w:val="left"/>
            </w:pPr>
            <w:r>
              <w:t xml:space="preserve">20.0</w:t>
            </w:r>
          </w:p>
        </w:tc>
        <w:tc>
          <w:tcPr/>
          <w:p>
            <w:pPr>
              <w:pStyle w:val="Compact"/>
              <w:jc w:val="left"/>
            </w:pPr>
            <w:r>
              <w:t xml:space="preserve">190.00</w:t>
            </w:r>
          </w:p>
        </w:tc>
        <w:tc>
          <w:tcPr/>
          <w:p>
            <w:pPr>
              <w:pStyle w:val="Compact"/>
              <w:jc w:val="left"/>
            </w:pPr>
            <w:r>
              <w:t xml:space="preserve">3,800.00</w:t>
            </w:r>
          </w:p>
        </w:tc>
      </w:tr>
      <w:tr>
        <w:tc>
          <w:tcPr/>
          <w:p>
            <w:pPr>
              <w:pStyle w:val="Compact"/>
              <w:jc w:val="left"/>
            </w:pPr>
            <w:r>
              <w:t xml:space="preserve">4</w:t>
            </w:r>
          </w:p>
        </w:tc>
        <w:tc>
          <w:tcPr/>
          <w:p>
            <w:pPr>
              <w:pStyle w:val="Compact"/>
              <w:jc w:val="left"/>
            </w:pPr>
            <w:r>
              <w:rPr>
                <w:bCs/>
                <w:b/>
              </w:rPr>
              <w:t xml:space="preserve">Code Review &amp; Technical Consultation</w:t>
            </w:r>
            <w:r>
              <w:br/>
            </w:r>
            <w:r>
              <w:t xml:space="preserve">Comprehensive code reviews to ensure best practices, security standards, and performance optimization. Consultation sessions with the internal development team to provide guidance on architectural decisions and technology stack selection.</w:t>
            </w:r>
          </w:p>
        </w:tc>
        <w:tc>
          <w:tcPr/>
          <w:p>
            <w:pPr>
              <w:pStyle w:val="Compact"/>
              <w:jc w:val="left"/>
            </w:pPr>
            <w:r>
              <w:t xml:space="preserve">15.0</w:t>
            </w:r>
          </w:p>
        </w:tc>
        <w:tc>
          <w:tcPr/>
          <w:p>
            <w:pPr>
              <w:pStyle w:val="Compact"/>
              <w:jc w:val="left"/>
            </w:pPr>
            <w:r>
              <w:t xml:space="preserve">160.00</w:t>
            </w:r>
          </w:p>
        </w:tc>
        <w:tc>
          <w:tcPr/>
          <w:p>
            <w:pPr>
              <w:pStyle w:val="Compact"/>
              <w:jc w:val="left"/>
            </w:pPr>
            <w:r>
              <w:t xml:space="preserve">2,400.00</w:t>
            </w:r>
          </w:p>
        </w:tc>
      </w:tr>
      <w:tr>
        <w:tc>
          <w:tcPr/>
          <w:p>
            <w:pPr>
              <w:pStyle w:val="Compact"/>
              <w:jc w:val="left"/>
            </w:pPr>
            <w:r>
              <w:t xml:space="preserve">5</w:t>
            </w:r>
          </w:p>
        </w:tc>
        <w:tc>
          <w:tcPr/>
          <w:p>
            <w:pPr>
              <w:pStyle w:val="Compact"/>
              <w:jc w:val="left"/>
            </w:pPr>
            <w:r>
              <w:rPr>
                <w:bCs/>
                <w:b/>
              </w:rPr>
              <w:t xml:space="preserve">Software Engineer - Database Optimization</w:t>
            </w:r>
            <w:r>
              <w:br/>
            </w:r>
            <w:r>
              <w:t xml:space="preserve">Performance tuning of PostgreSQL databases, including indexing strategies, query optimization, and data migration scripts. Ensuring data integrity and backup procedures are in place for critical business data.</w:t>
            </w:r>
          </w:p>
        </w:tc>
        <w:tc>
          <w:tcPr/>
          <w:p>
            <w:pPr>
              <w:pStyle w:val="Compact"/>
              <w:jc w:val="left"/>
            </w:pPr>
            <w:r>
              <w:t xml:space="preserve">10.0</w:t>
            </w:r>
          </w:p>
        </w:tc>
        <w:tc>
          <w:tcPr/>
          <w:p>
            <w:pPr>
              <w:pStyle w:val="Compact"/>
              <w:jc w:val="left"/>
            </w:pPr>
            <w:r>
              <w:t xml:space="preserve">180.00</w:t>
            </w:r>
          </w:p>
        </w:tc>
        <w:tc>
          <w:tcPr/>
          <w:p>
            <w:pPr>
              <w:pStyle w:val="Compact"/>
              <w:jc w:val="left"/>
            </w:pPr>
            <w:r>
              <w:t xml:space="preserve">1,800.00</w:t>
            </w:r>
          </w:p>
        </w:tc>
      </w:tr>
    </w:tbl>
    <w:p>
      <w:pPr>
        <w:pStyle w:val="BodyText"/>
      </w:pPr>
      <w:r>
        <w:t xml:space="preserve">Subtotal:</w:t>
      </w:r>
      <w:r>
        <w:t xml:space="preserve"> </w:t>
      </w:r>
      <w:r>
        <w:t xml:space="preserve">NZD 21,525.00</w:t>
      </w:r>
    </w:p>
    <w:p>
      <w:pPr>
        <w:pStyle w:val="BodyText"/>
      </w:pPr>
      <w:r>
        <w:t xml:space="preserve">GST (15%):</w:t>
      </w:r>
      <w:r>
        <w:t xml:space="preserve"> </w:t>
      </w:r>
      <w:r>
        <w:t xml:space="preserve">NZD 3,228.75</w:t>
      </w:r>
    </w:p>
    <w:p>
      <w:pPr>
        <w:pStyle w:val="BodyText"/>
      </w:pPr>
      <w:r>
        <w:t xml:space="preserve">Total Due:</w:t>
      </w:r>
      <w:r>
        <w:t xml:space="preserve"> </w:t>
      </w:r>
      <w:r>
        <w:t xml:space="preserve">NZD 24,753.75</w:t>
      </w:r>
    </w:p>
    <w:bookmarkStart w:id="23" w:name="payment-terms-notes"/>
    <w:p>
      <w:pPr>
        <w:pStyle w:val="Heading4"/>
      </w:pPr>
      <w:r>
        <w:t xml:space="preserve">Payment Terms &amp; Notes:</w:t>
      </w:r>
    </w:p>
    <w:p>
      <w:pPr>
        <w:pStyle w:val="FirstParagraph"/>
      </w:pPr>
      <w:r>
        <w:t xml:space="preserve">Payment is due within 30 days of the invoice date. Please include the invoice number (INV-2023-10-042) as the reference when making payment. Late payments may incur interest charges at the rate of 1.5% per month or the maximum rate allowed by law, whichever is lower.</w:t>
      </w:r>
    </w:p>
    <w:p>
      <w:pPr>
        <w:pStyle w:val="BodyText"/>
      </w:pPr>
      <w:r>
        <w:t xml:space="preserve">All services provided by our team of Software Engineers are guaranteed to meet the highest industry standards. We are committed to delivering high-quality software solutions that drive business growth and innovation. Our team is based in New Zealand Wellington, ensuring close collaboration and timely communication with our clients.</w:t>
      </w:r>
    </w:p>
    <w:p>
      <w:pPr>
        <w:pStyle w:val="BodyText"/>
      </w:pPr>
      <w:r>
        <w:t xml:space="preserve">If you have any questions regarding this Invoice or the services provided, please do not hesitate to contact our billing department at billing@apexcodesolutions.co.nz or call us at +64 4 555 0199. We appreciate your business and look forward to continuing our partnership.</w:t>
      </w:r>
    </w:p>
    <w:p>
      <w:pPr>
        <w:pStyle w:val="BodyText"/>
      </w:pPr>
      <w:r>
        <w:rPr>
          <w:bCs/>
          <w:b/>
        </w:rPr>
        <w:t xml:space="preserve">Important:</w:t>
      </w:r>
      <w:r>
        <w:t xml:space="preserve"> </w:t>
      </w:r>
      <w:r>
        <w:t xml:space="preserve">This Invoice is issued in accordance with the tax laws of New Zealand. GST is included in the total amount. Please ensure that your records reflect the correct GST amount for your accounting purposes.</w:t>
      </w:r>
    </w:p>
    <w:bookmarkEnd w:id="23"/>
    <w:p>
      <w:pPr>
        <w:pStyle w:val="BodyText"/>
      </w:pPr>
      <w:r>
        <w:t xml:space="preserve">Apex Code Solutions Ltd | Level 4, 123 Lambton Quay, Wellington Central, New Zealand Wellington 6011</w:t>
      </w:r>
    </w:p>
    <w:p>
      <w:pPr>
        <w:pStyle w:val="BodyText"/>
      </w:pPr>
      <w:r>
        <w:t xml:space="preserve">Phone: +64 4 555 0199 | Email: info@apexcodesolutions.co.nz | Website: www.apexcodesolutions.co.nz</w:t>
      </w:r>
    </w:p>
    <w:p>
      <w:pPr>
        <w:pStyle w:val="BodyText"/>
      </w:pPr>
      <w:r>
        <w:t xml:space="preserve">Thank you for your business!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Software Engineering Services</dc:title>
  <dc:creator/>
  <dc:language>en</dc:language>
  <cp:keywords/>
  <dcterms:created xsi:type="dcterms:W3CDTF">2026-10-10T04:08:52Z</dcterms:created>
  <dcterms:modified xsi:type="dcterms:W3CDTF">2026-10-10T04:08:52Z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