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UAE</w:t>
      </w:r>
    </w:p>
    <w:bookmarkStart w:id="20" w:name="apex-software-solutions-fz-llc"/>
    <w:p>
      <w:pPr>
        <w:pStyle w:val="Heading1"/>
      </w:pPr>
      <w:r>
        <w:t xml:space="preserve">Apex Software Solutions FZ-LLC</w:t>
      </w:r>
    </w:p>
    <w:p>
      <w:pPr>
        <w:pStyle w:val="FirstParagraph"/>
      </w:pPr>
      <w:r>
        <w:t xml:space="preserve">Office 1204, Al Reem Island Tower</w:t>
      </w:r>
      <w:r>
        <w:br/>
      </w:r>
      <w:r>
        <w:t xml:space="preserve">Abu Dhabi, United Arab Emirates</w:t>
      </w:r>
      <w:r>
        <w:br/>
      </w:r>
      <w:r>
        <w:t xml:space="preserve">P.O. Box 8842</w:t>
      </w:r>
      <w:r>
        <w:br/>
      </w:r>
      <w:r>
        <w:t xml:space="preserve">Email: billing@apexsoftware.ae</w:t>
      </w:r>
      <w:r>
        <w:br/>
      </w:r>
      <w:r>
        <w:t xml:space="preserve">Phone: +971 2 555 0199</w:t>
      </w:r>
    </w:p>
    <w:p>
      <w:pPr>
        <w:pStyle w:val="BodyText"/>
      </w:pPr>
      <w:r>
        <w:rPr>
          <w:bCs/>
          <w:b/>
        </w:rPr>
        <w:t xml:space="preserve">TRN:</w:t>
      </w:r>
      <w:r>
        <w:t xml:space="preserve"> </w:t>
      </w:r>
      <w:r>
        <w:t xml:space="preserve">100 234 567 891 003</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Emirates Future Tech Group</w:t>
      </w:r>
      <w:r>
        <w:br/>
      </w:r>
      <w:r>
        <w:t xml:space="preserve">Attn: Procurement Department</w:t>
      </w:r>
      <w:r>
        <w:br/>
      </w:r>
      <w:r>
        <w:t xml:space="preserve">World Trade Center, Abu Dhabi</w:t>
      </w:r>
      <w:r>
        <w:br/>
      </w:r>
      <w:r>
        <w:t xml:space="preserve">United Arab Emirates</w:t>
      </w:r>
      <w:r>
        <w:br/>
      </w:r>
      <w:r>
        <w:rPr>
          <w:bCs/>
          <w:b/>
        </w:rPr>
        <w:t xml:space="preserve">TRN:</w:t>
      </w:r>
      <w:r>
        <w:t xml:space="preserve"> </w:t>
      </w:r>
      <w:r>
        <w:t xml:space="preserve">100 987 654 321 004</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INV-2023-AD-089</w:t>
      </w:r>
    </w:p>
    <w:p>
      <w:pPr>
        <w:pStyle w:val="BodyText"/>
      </w:pPr>
      <w:r>
        <w:rPr>
          <w:bCs/>
          <w:b/>
        </w:rPr>
        <w:t xml:space="preserve">Project Reference:</w:t>
      </w:r>
      <w:r>
        <w:t xml:space="preserve"> </w:t>
      </w:r>
      <w:r>
        <w:t xml:space="preserve">ERP-Integration-Phase-2</w:t>
      </w:r>
    </w:p>
    <w:p>
      <w:pPr>
        <w:pStyle w:val="BodyText"/>
      </w:pPr>
      <w:r>
        <w:rPr>
          <w:bCs/>
          <w:b/>
        </w:rPr>
        <w:t xml:space="preserve">Service Period:</w:t>
      </w:r>
      <w:r>
        <w:t xml:space="preserve"> </w:t>
      </w:r>
      <w:r>
        <w:t xml:space="preserve">October 01, 2023 - October 31, 2023</w:t>
      </w:r>
    </w:p>
    <w:bookmarkEnd w:id="23"/>
    <w:p>
      <w:pPr>
        <w:pStyle w:val="BodyText"/>
      </w:pPr>
      <w:r>
        <w:t xml:space="preserve">This Invoice is issued by Apex Software Solutions FZ-LLC, a registered entity operating within the jurisdiction of the United Arab Emirates Abu Dhabi, to the client listed above. The charges detailed herein correspond to professional Software Engineer services rendered during the specified service period. These services include, but are not limited to, the architectural design, coding, testing, and deployment of critical software modules required for the client's digital transformation initiative.</w:t>
      </w:r>
    </w:p>
    <w:p>
      <w:pPr>
        <w:pStyle w:val="BodyText"/>
      </w:pPr>
      <w:r>
        <w:t xml:space="preserve">In accordance with the Federal Tax Authority regulations of the United Arab Emirates Abu Dhabi, this document serves as the official tax invoice for Value Added Tax (VAT) purposes. All work has been completed by certified Software Engineers adhering to international coding standards and local data privacy laws.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(AED)</w:t>
            </w:r>
          </w:p>
        </w:tc>
        <w:tc>
          <w:tcPr/>
          <w:p>
            <w:pPr>
              <w:pStyle w:val="Compact"/>
              <w:jc w:val="left"/>
            </w:pPr>
            <w:r>
              <w:t xml:space="preserve">Hours / Qty</w:t>
            </w:r>
          </w:p>
        </w:tc>
        <w:tc>
          <w:tcPr/>
          <w:p>
            <w:pPr>
              <w:pStyle w:val="Compact"/>
              <w:jc w:val="left"/>
            </w:pPr>
            <w:r>
              <w:t xml:space="preserve">Amount (AED)</w:t>
            </w:r>
          </w:p>
        </w:tc>
      </w:tr>
      <w:tr>
        <w:tc>
          <w:tcPr/>
          <w:p>
            <w:pPr>
              <w:pStyle w:val="Compact"/>
              <w:jc w:val="left"/>
            </w:pPr>
            <w:r>
              <w:rPr>
                <w:bCs/>
                <w:b/>
              </w:rPr>
              <w:t xml:space="preserve">Senior Software Engineer - Backend Development</w:t>
            </w:r>
            <w:r>
              <w:br/>
            </w:r>
            <w:r>
              <w:t xml:space="preserve">Design and implementation of RESTful APIs for the new ERP system. Includes database schema optimization and server-side logic implementation using Node.js and Python.</w:t>
            </w:r>
          </w:p>
        </w:tc>
        <w:tc>
          <w:tcPr/>
          <w:p>
            <w:pPr>
              <w:pStyle w:val="Compact"/>
              <w:jc w:val="left"/>
            </w:pPr>
            <w:r>
              <w:t xml:space="preserve">850.00</w:t>
            </w:r>
          </w:p>
        </w:tc>
        <w:tc>
          <w:tcPr/>
          <w:p>
            <w:pPr>
              <w:pStyle w:val="Compact"/>
              <w:jc w:val="left"/>
            </w:pPr>
            <w:r>
              <w:t xml:space="preserve">40</w:t>
            </w:r>
          </w:p>
        </w:tc>
        <w:tc>
          <w:tcPr/>
          <w:p>
            <w:pPr>
              <w:pStyle w:val="Compact"/>
              <w:jc w:val="left"/>
            </w:pPr>
            <w:r>
              <w:t xml:space="preserve">34,000.00</w:t>
            </w:r>
          </w:p>
        </w:tc>
      </w:tr>
      <w:tr>
        <w:tc>
          <w:tcPr/>
          <w:p>
            <w:pPr>
              <w:pStyle w:val="Compact"/>
              <w:jc w:val="left"/>
            </w:pPr>
            <w:r>
              <w:rPr>
                <w:bCs/>
                <w:b/>
              </w:rPr>
              <w:t xml:space="preserve">Software Engineer - Frontend Integration</w:t>
            </w:r>
            <w:r>
              <w:br/>
            </w:r>
            <w:r>
              <w:t xml:space="preserve">Development of responsive user interfaces using React.js. Integration with backend services and implementation of state management solutions.</w:t>
            </w:r>
          </w:p>
        </w:tc>
        <w:tc>
          <w:tcPr/>
          <w:p>
            <w:pPr>
              <w:pStyle w:val="Compact"/>
              <w:jc w:val="left"/>
            </w:pPr>
            <w:r>
              <w:t xml:space="preserve">750.00</w:t>
            </w:r>
          </w:p>
        </w:tc>
        <w:tc>
          <w:tcPr/>
          <w:p>
            <w:pPr>
              <w:pStyle w:val="Compact"/>
              <w:jc w:val="left"/>
            </w:pPr>
            <w:r>
              <w:t xml:space="preserve">35</w:t>
            </w:r>
          </w:p>
        </w:tc>
        <w:tc>
          <w:tcPr/>
          <w:p>
            <w:pPr>
              <w:pStyle w:val="Compact"/>
              <w:jc w:val="left"/>
            </w:pPr>
            <w:r>
              <w:t xml:space="preserve">26,250.00</w:t>
            </w:r>
          </w:p>
        </w:tc>
      </w:tr>
      <w:tr>
        <w:tc>
          <w:tcPr/>
          <w:p>
            <w:pPr>
              <w:pStyle w:val="Compact"/>
              <w:jc w:val="left"/>
            </w:pPr>
            <w:r>
              <w:rPr>
                <w:bCs/>
                <w:b/>
              </w:rPr>
              <w:t xml:space="preserve">DevOps &amp; Cloud Infrastructure Setup</w:t>
            </w:r>
            <w:r>
              <w:br/>
            </w:r>
            <w:r>
              <w:t xml:space="preserve">Configuration of AWS infrastructure within the UAE region. Implementation of CI/CD pipelines and containerization using Docker and Kubernetes.</w:t>
            </w:r>
          </w:p>
        </w:tc>
        <w:tc>
          <w:tcPr/>
          <w:p>
            <w:pPr>
              <w:pStyle w:val="Compact"/>
              <w:jc w:val="left"/>
            </w:pPr>
            <w:r>
              <w:t xml:space="preserve">900.00</w:t>
            </w:r>
          </w:p>
        </w:tc>
        <w:tc>
          <w:tcPr/>
          <w:p>
            <w:pPr>
              <w:pStyle w:val="Compact"/>
              <w:jc w:val="left"/>
            </w:pPr>
            <w:r>
              <w:t xml:space="preserve">20</w:t>
            </w:r>
          </w:p>
        </w:tc>
        <w:tc>
          <w:tcPr/>
          <w:p>
            <w:pPr>
              <w:pStyle w:val="Compact"/>
              <w:jc w:val="left"/>
            </w:pPr>
            <w:r>
              <w:t xml:space="preserve">18,000.00</w:t>
            </w:r>
          </w:p>
        </w:tc>
      </w:tr>
      <w:tr>
        <w:tc>
          <w:tcPr/>
          <w:p>
            <w:pPr>
              <w:pStyle w:val="Compact"/>
              <w:jc w:val="left"/>
            </w:pPr>
            <w:r>
              <w:rPr>
                <w:bCs/>
                <w:b/>
              </w:rPr>
              <w:t xml:space="preserve">Quality Assurance &amp; Code Review</w:t>
            </w:r>
            <w:r>
              <w:br/>
            </w:r>
            <w:r>
              <w:t xml:space="preserve">Comprehensive unit testing, integration testing, and peer code reviews to ensure software stability and security compliance.</w:t>
            </w:r>
          </w:p>
        </w:tc>
        <w:tc>
          <w:tcPr/>
          <w:p>
            <w:pPr>
              <w:pStyle w:val="Compact"/>
              <w:jc w:val="left"/>
            </w:pPr>
            <w:r>
              <w:t xml:space="preserve">600.00</w:t>
            </w:r>
          </w:p>
        </w:tc>
        <w:tc>
          <w:tcPr/>
          <w:p>
            <w:pPr>
              <w:pStyle w:val="Compact"/>
              <w:jc w:val="left"/>
            </w:pPr>
            <w:r>
              <w:t xml:space="preserve">15</w:t>
            </w:r>
          </w:p>
        </w:tc>
        <w:tc>
          <w:tcPr/>
          <w:p>
            <w:pPr>
              <w:pStyle w:val="Compact"/>
              <w:jc w:val="left"/>
            </w:pPr>
            <w:r>
              <w:t xml:space="preserve">9,000.00</w:t>
            </w:r>
          </w:p>
        </w:tc>
      </w:tr>
      <w:tr>
        <w:tc>
          <w:tcPr/>
          <w:p>
            <w:pPr>
              <w:pStyle w:val="Compact"/>
              <w:jc w:val="left"/>
            </w:pPr>
            <w:r>
              <w:rPr>
                <w:bCs/>
                <w:b/>
              </w:rPr>
              <w:t xml:space="preserve">Technical Documentation</w:t>
            </w:r>
            <w:r>
              <w:br/>
            </w:r>
            <w:r>
              <w:t xml:space="preserve">Creation of API documentation, system architecture diagrams, and user manuals for the deployed software solutions.</w:t>
            </w:r>
          </w:p>
        </w:tc>
        <w:tc>
          <w:tcPr/>
          <w:p>
            <w:pPr>
              <w:pStyle w:val="Compact"/>
              <w:jc w:val="left"/>
            </w:pPr>
            <w:r>
              <w:t xml:space="preserve">500.00</w:t>
            </w:r>
          </w:p>
        </w:tc>
        <w:tc>
          <w:tcPr/>
          <w:p>
            <w:pPr>
              <w:pStyle w:val="Compact"/>
              <w:jc w:val="left"/>
            </w:pPr>
            <w:r>
              <w:t xml:space="preserve">10</w:t>
            </w:r>
          </w:p>
        </w:tc>
        <w:tc>
          <w:tcPr/>
          <w:p>
            <w:pPr>
              <w:pStyle w:val="Compact"/>
              <w:jc w:val="left"/>
            </w:pPr>
            <w:r>
              <w:t xml:space="preserve">5,000.00</w:t>
            </w:r>
          </w:p>
        </w:tc>
      </w:tr>
    </w:tbl>
    <w:p>
      <w:pPr>
        <w:pStyle w:val="BodyText"/>
      </w:pPr>
      <w:r>
        <w:t xml:space="preserve">Subtotal:</w:t>
      </w:r>
      <w:r>
        <w:t xml:space="preserve"> </w:t>
      </w:r>
      <w:r>
        <w:t xml:space="preserve">92,250.00 AED</w:t>
      </w:r>
    </w:p>
    <w:p>
      <w:pPr>
        <w:pStyle w:val="BodyText"/>
      </w:pPr>
      <w:r>
        <w:t xml:space="preserve">VAT (5%):</w:t>
      </w:r>
      <w:r>
        <w:t xml:space="preserve"> </w:t>
      </w:r>
      <w:r>
        <w:t xml:space="preserve">4,612.50 AED</w:t>
      </w:r>
    </w:p>
    <w:p>
      <w:pPr>
        <w:pStyle w:val="BodyText"/>
      </w:pPr>
      <w:r>
        <w:t xml:space="preserve">Total Due:</w:t>
      </w:r>
      <w:r>
        <w:t xml:space="preserve"> </w:t>
      </w:r>
      <w:r>
        <w:t xml:space="preserve">96,862.50 AED</w:t>
      </w:r>
    </w:p>
    <w:bookmarkStart w:id="24" w:name="payment-terms-and-conditions"/>
    <w:p>
      <w:pPr>
        <w:pStyle w:val="Heading4"/>
      </w:pPr>
      <w:r>
        <w:t xml:space="preserve">Payment Terms and Conditions</w:t>
      </w:r>
    </w:p>
    <w:p>
      <w:pPr>
        <w:pStyle w:val="FirstParagraph"/>
      </w:pPr>
      <w:r>
        <w:rPr>
          <w:bCs/>
          <w:b/>
        </w:rPr>
        <w:t xml:space="preserve">1. Payment Deadline:</w:t>
      </w:r>
      <w:r>
        <w:t xml:space="preserve"> </w:t>
      </w:r>
      <w:r>
        <w:t xml:space="preserve">Payment is due within 30 days from the date of this Invoice. Late payments may be subject to a penalty fee of 2% per month in accordance with commercial laws in the United Arab Emirates Abu Dhabi.</w:t>
      </w:r>
    </w:p>
    <w:p>
      <w:pPr>
        <w:pStyle w:val="BodyText"/>
      </w:pPr>
      <w:r>
        <w:rPr>
          <w:bCs/>
          <w:b/>
        </w:rPr>
        <w:t xml:space="preserve">2. Bank Transfer Details:</w:t>
      </w:r>
      <w:r>
        <w:t xml:space="preserve"> </w:t>
      </w:r>
      <w:r>
        <w:t xml:space="preserve">Please make payments via bank transfer to the following account:</w:t>
      </w:r>
      <w:r>
        <w:br/>
      </w:r>
      <w:r>
        <w:t xml:space="preserve">Bank Name: Emirates NBD</w:t>
      </w:r>
      <w:r>
        <w:br/>
      </w:r>
      <w:r>
        <w:t xml:space="preserve">Account Name: Apex Software Solutions FZ-LLC</w:t>
      </w:r>
      <w:r>
        <w:br/>
      </w:r>
      <w:r>
        <w:t xml:space="preserve">IBAN: AE07 0331 2345 6789 0123 456</w:t>
      </w:r>
      <w:r>
        <w:br/>
      </w:r>
      <w:r>
        <w:t xml:space="preserve">SWIFT Code: EBILAEAD</w:t>
      </w:r>
    </w:p>
    <w:p>
      <w:pPr>
        <w:pStyle w:val="BodyText"/>
      </w:pPr>
      <w:r>
        <w:rPr>
          <w:bCs/>
          <w:b/>
        </w:rPr>
        <w:t xml:space="preserve">3. VAT Compliance:</w:t>
      </w:r>
      <w:r>
        <w:t xml:space="preserve"> </w:t>
      </w:r>
      <w:r>
        <w:t xml:space="preserve">This Invoice complies with the VAT regulations enforced by the Federal Tax Authority of the United Arab Emirates Abu Dhabi. The VAT rate applied is 5%.</w:t>
      </w:r>
    </w:p>
    <w:p>
      <w:pPr>
        <w:pStyle w:val="BodyText"/>
      </w:pPr>
      <w:r>
        <w:rPr>
          <w:bCs/>
          <w:b/>
        </w:rPr>
        <w:t xml:space="preserve">4. Disputes:</w:t>
      </w:r>
      <w:r>
        <w:t xml:space="preserve"> </w:t>
      </w:r>
      <w:r>
        <w:t xml:space="preserve">Any discrepancies regarding this Invoice must be reported within 7 days of receipt.</w:t>
      </w:r>
    </w:p>
    <w:bookmarkEnd w:id="24"/>
    <w:p>
      <w:pPr>
        <w:pStyle w:val="BodyText"/>
      </w:pPr>
      <w:r>
        <w:t xml:space="preserve">Thank you for your business. We appreciate your trust in our Software Engineer team.</w:t>
      </w:r>
      <w:r>
        <w:br/>
      </w:r>
      <w:r>
        <w:t xml:space="preserve">Apex Software Solutions FZ-LLC | United Arab Emirates Abu Dhabi</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Abu Dhabi, UAE</dc:title>
  <dc:creator/>
  <dc:language>en</dc:language>
  <cp:keywords/>
  <dcterms:created xsi:type="dcterms:W3CDTF">2026-10-10T05:05:21Z</dcterms:created>
  <dcterms:modified xsi:type="dcterms:W3CDTF">2026-10-10T05:05:21Z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