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apex-logic-solutions"/>
    <w:p>
      <w:pPr>
        <w:pStyle w:val="Heading1"/>
      </w:pPr>
      <w:r>
        <w:t xml:space="preserve">Apex Logic Solutions</w:t>
      </w:r>
    </w:p>
    <w:p>
      <w:pPr>
        <w:pStyle w:val="FirstParagraph"/>
      </w:pPr>
      <w:r>
        <w:t xml:space="preserve">123 Market Street, Suite 400</w:t>
      </w:r>
    </w:p>
    <w:p>
      <w:pPr>
        <w:pStyle w:val="BodyText"/>
      </w:pPr>
      <w:r>
        <w:t xml:space="preserve">San Francisco, CA 94105</w:t>
      </w:r>
    </w:p>
    <w:p>
      <w:pPr>
        <w:pStyle w:val="BodyText"/>
      </w:pPr>
      <w:r>
        <w:t xml:space="preserve">United States</w:t>
      </w:r>
    </w:p>
    <w:p>
      <w:pPr>
        <w:pStyle w:val="BodyText"/>
      </w:pPr>
      <w:r>
        <w:t xml:space="preserve">Tel: (415) 555-0199</w:t>
      </w:r>
    </w:p>
    <w:p>
      <w:pPr>
        <w:pStyle w:val="BodyText"/>
      </w:pPr>
      <w:r>
        <w:t xml:space="preserve">Email: billing@apexlogic.com</w:t>
      </w:r>
    </w:p>
    <w:p>
      <w:pPr>
        <w:pStyle w:val="BodyText"/>
      </w:pPr>
      <w:r>
        <w:t xml:space="preserve">CA Seller's Permit: #050-1234567-89</w:t>
      </w:r>
    </w:p>
    <w:bookmarkEnd w:id="20"/>
    <w:bookmarkStart w:id="21" w:name="invoice"/>
    <w:p>
      <w:pPr>
        <w:pStyle w:val="Heading2"/>
      </w:pPr>
      <w:r>
        <w:t xml:space="preserve">INVOICE</w:t>
      </w:r>
    </w:p>
    <w:p>
      <w:pPr>
        <w:pStyle w:val="FirstParagraph"/>
      </w:pPr>
      <w:r>
        <w:t xml:space="preserve">#INV-2023-10-042</w:t>
      </w:r>
    </w:p>
    <w:bookmarkEnd w:id="21"/>
    <w:bookmarkStart w:id="22" w:name="bill-to"/>
    <w:p>
      <w:pPr>
        <w:pStyle w:val="Heading3"/>
      </w:pPr>
      <w:r>
        <w:t xml:space="preserve">Bill To:</w:t>
      </w:r>
    </w:p>
    <w:p>
      <w:pPr>
        <w:pStyle w:val="FirstParagraph"/>
      </w:pPr>
      <w:r>
        <w:rPr>
          <w:bCs/>
          <w:b/>
        </w:rPr>
        <w:t xml:space="preserve">TechNova Innovations Inc.</w:t>
      </w:r>
    </w:p>
    <w:p>
      <w:pPr>
        <w:pStyle w:val="BodyText"/>
      </w:pPr>
      <w:r>
        <w:t xml:space="preserve">Attn: Procurement Department</w:t>
      </w:r>
    </w:p>
    <w:p>
      <w:pPr>
        <w:pStyle w:val="BodyText"/>
      </w:pPr>
      <w:r>
        <w:t xml:space="preserve">555 Montgomery Street, Floor 12</w:t>
      </w:r>
    </w:p>
    <w:p>
      <w:pPr>
        <w:pStyle w:val="BodyText"/>
      </w:pPr>
      <w:r>
        <w:t xml:space="preserve">San Francisco, CA 94111</w:t>
      </w:r>
    </w:p>
    <w:p>
      <w:pPr>
        <w:pStyle w:val="BodyText"/>
      </w:pPr>
      <w:r>
        <w:t xml:space="preserve">United States</w:t>
      </w:r>
    </w:p>
    <w:bookmarkEnd w:id="22"/>
    <w:bookmarkStart w:id="23" w:name="invoice-details"/>
    <w:p>
      <w:pPr>
        <w:pStyle w:val="Heading3"/>
      </w:pPr>
      <w:r>
        <w:t xml:space="preserve">Invoice Details:</w:t>
      </w:r>
    </w:p>
    <w:p>
      <w:pPr>
        <w:pStyle w:val="FirstParagraph"/>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 (Net 30)</w:t>
      </w:r>
    </w:p>
    <w:p>
      <w:pPr>
        <w:pStyle w:val="BodyText"/>
      </w:pPr>
      <w:r>
        <w:rPr>
          <w:bCs/>
          <w:b/>
        </w:rPr>
        <w:t xml:space="preserve">Service Period:</w:t>
      </w:r>
      <w:r>
        <w:t xml:space="preserve"> </w:t>
      </w:r>
      <w:r>
        <w:t xml:space="preserve">October 1, 2023 - October 31, 2023</w:t>
      </w:r>
    </w:p>
    <w:p>
      <w:pPr>
        <w:pStyle w:val="BodyText"/>
      </w:pPr>
      <w:r>
        <w:rPr>
          <w:bCs/>
          <w:b/>
        </w:rPr>
        <w:t xml:space="preserve">Project Reference:</w:t>
      </w:r>
      <w:r>
        <w:t xml:space="preserve"> </w:t>
      </w:r>
      <w:r>
        <w:t xml:space="preserve">SF-Cloud-Migration-Phase-2</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rPr>
                <w:bCs/>
                <w:b/>
              </w:rPr>
              <w:t xml:space="preserve">Senior Software Engineer - Backend Architecture</w:t>
            </w:r>
            <w:r>
              <w:br/>
            </w:r>
            <w:r>
              <w:t xml:space="preserve"> </w:t>
            </w:r>
            <w:r>
              <w:t xml:space="preserve">Design and implementation of microservices architecture using Java Spring Boot.</w:t>
            </w:r>
            <w:r>
              <w:t xml:space="preserve"> </w:t>
            </w:r>
            <w:r>
              <w:t xml:space="preserve">Optimization of database queries for PostgreSQL clusters hosted in AWS San Francisco region.</w:t>
            </w:r>
            <w:r>
              <w:t xml:space="preserve"> </w:t>
            </w:r>
            <w:r>
              <w:t xml:space="preserve">Code reviews and technical documentation for the engineering team.</w:t>
            </w:r>
            <w:r>
              <w:t xml:space="preserve"> </w:t>
            </w:r>
          </w:p>
        </w:tc>
        <w:tc>
          <w:tcPr/>
          <w:p>
            <w:pPr>
              <w:pStyle w:val="Compact"/>
              <w:jc w:val="left"/>
            </w:pPr>
            <w:r>
              <w:t xml:space="preserve">80.00</w:t>
            </w:r>
          </w:p>
        </w:tc>
        <w:tc>
          <w:tcPr/>
          <w:p>
            <w:pPr>
              <w:pStyle w:val="Compact"/>
              <w:jc w:val="left"/>
            </w:pPr>
            <w:r>
              <w:t xml:space="preserve">$175.00</w:t>
            </w:r>
          </w:p>
        </w:tc>
        <w:tc>
          <w:tcPr/>
          <w:p>
            <w:pPr>
              <w:pStyle w:val="Compact"/>
              <w:jc w:val="left"/>
            </w:pPr>
            <w:r>
              <w:t xml:space="preserve">$14,000.00</w:t>
            </w:r>
          </w:p>
        </w:tc>
      </w:tr>
      <w:tr>
        <w:tc>
          <w:tcPr/>
          <w:p>
            <w:pPr>
              <w:pStyle w:val="Compact"/>
              <w:jc w:val="left"/>
            </w:pPr>
            <w:r>
              <w:rPr>
                <w:bCs/>
                <w:b/>
              </w:rPr>
              <w:t xml:space="preserve">Software Engineer - Frontend Development</w:t>
            </w:r>
            <w:r>
              <w:br/>
            </w:r>
            <w:r>
              <w:t xml:space="preserve"> </w:t>
            </w:r>
            <w:r>
              <w:t xml:space="preserve">Development of responsive user interfaces using React.js and TypeScript.</w:t>
            </w:r>
            <w:r>
              <w:t xml:space="preserve"> </w:t>
            </w:r>
            <w:r>
              <w:t xml:space="preserve">Integration with RESTful APIs and GraphQL endpoints.</w:t>
            </w:r>
            <w:r>
              <w:t xml:space="preserve"> </w:t>
            </w:r>
            <w:r>
              <w:t xml:space="preserve">Implementation of accessibility standards (WCAG 2.1) compliant with California state regulations.</w:t>
            </w:r>
            <w:r>
              <w:t xml:space="preserve"> </w:t>
            </w:r>
          </w:p>
        </w:tc>
        <w:tc>
          <w:tcPr/>
          <w:p>
            <w:pPr>
              <w:pStyle w:val="Compact"/>
              <w:jc w:val="left"/>
            </w:pPr>
            <w:r>
              <w:t xml:space="preserve">60.00</w:t>
            </w:r>
          </w:p>
        </w:tc>
        <w:tc>
          <w:tcPr/>
          <w:p>
            <w:pPr>
              <w:pStyle w:val="Compact"/>
              <w:jc w:val="left"/>
            </w:pPr>
            <w:r>
              <w:t xml:space="preserve">$160.00</w:t>
            </w:r>
          </w:p>
        </w:tc>
        <w:tc>
          <w:tcPr/>
          <w:p>
            <w:pPr>
              <w:pStyle w:val="Compact"/>
              <w:jc w:val="left"/>
            </w:pPr>
            <w:r>
              <w:t xml:space="preserve">$9,600.00</w:t>
            </w:r>
          </w:p>
        </w:tc>
      </w:tr>
      <w:tr>
        <w:tc>
          <w:tcPr/>
          <w:p>
            <w:pPr>
              <w:pStyle w:val="Compact"/>
              <w:jc w:val="left"/>
            </w:pPr>
            <w:r>
              <w:rPr>
                <w:bCs/>
                <w:b/>
              </w:rPr>
              <w:t xml:space="preserve">DevOps &amp; CI/CD Pipeline Configuration</w:t>
            </w:r>
            <w:r>
              <w:br/>
            </w:r>
            <w:r>
              <w:t xml:space="preserve"> </w:t>
            </w:r>
            <w:r>
              <w:t xml:space="preserve">Configuration of Jenkins pipelines for automated testing and deployment.</w:t>
            </w:r>
            <w:r>
              <w:t xml:space="preserve"> </w:t>
            </w:r>
            <w:r>
              <w:t xml:space="preserve">Infrastructure as Code (IaC) management using Terraform.</w:t>
            </w:r>
            <w:r>
              <w:t xml:space="preserve"> </w:t>
            </w:r>
            <w:r>
              <w:t xml:space="preserve">Security auditing of containerized environments (Docker/Kubernetes).</w:t>
            </w:r>
            <w:r>
              <w:t xml:space="preserve"> </w:t>
            </w:r>
          </w:p>
        </w:tc>
        <w:tc>
          <w:tcPr/>
          <w:p>
            <w:pPr>
              <w:pStyle w:val="Compact"/>
              <w:jc w:val="left"/>
            </w:pPr>
            <w:r>
              <w:t xml:space="preserve">40.00</w:t>
            </w:r>
          </w:p>
        </w:tc>
        <w:tc>
          <w:tcPr/>
          <w:p>
            <w:pPr>
              <w:pStyle w:val="Compact"/>
              <w:jc w:val="left"/>
            </w:pPr>
            <w:r>
              <w:t xml:space="preserve">$180.00</w:t>
            </w:r>
          </w:p>
        </w:tc>
        <w:tc>
          <w:tcPr/>
          <w:p>
            <w:pPr>
              <w:pStyle w:val="Compact"/>
              <w:jc w:val="left"/>
            </w:pPr>
            <w:r>
              <w:t xml:space="preserve">$7,200.00</w:t>
            </w:r>
          </w:p>
        </w:tc>
      </w:tr>
      <w:tr>
        <w:tc>
          <w:tcPr/>
          <w:p>
            <w:pPr>
              <w:pStyle w:val="Compact"/>
              <w:jc w:val="left"/>
            </w:pPr>
            <w:r>
              <w:rPr>
                <w:bCs/>
                <w:b/>
              </w:rPr>
              <w:t xml:space="preserve">Technical Consultation &amp; Strategy</w:t>
            </w:r>
            <w:r>
              <w:br/>
            </w:r>
            <w:r>
              <w:t xml:space="preserve"> </w:t>
            </w:r>
            <w:r>
              <w:t xml:space="preserve">Strategic planning sessions for software scalability.</w:t>
            </w:r>
            <w:r>
              <w:t xml:space="preserve"> </w:t>
            </w:r>
            <w:r>
              <w:t xml:space="preserve">Risk assessment for legacy system migration.</w:t>
            </w:r>
            <w:r>
              <w:t xml:space="preserve"> </w:t>
            </w:r>
            <w:r>
              <w:t xml:space="preserve">Vendor evaluation for third-party SaaS integrations.</w:t>
            </w:r>
            <w:r>
              <w:t xml:space="preserve"> </w:t>
            </w:r>
          </w:p>
        </w:tc>
        <w:tc>
          <w:tcPr/>
          <w:p>
            <w:pPr>
              <w:pStyle w:val="Compact"/>
              <w:jc w:val="left"/>
            </w:pPr>
            <w:r>
              <w:t xml:space="preserve">10.00</w:t>
            </w:r>
          </w:p>
        </w:tc>
        <w:tc>
          <w:tcPr/>
          <w:p>
            <w:pPr>
              <w:pStyle w:val="Compact"/>
              <w:jc w:val="left"/>
            </w:pPr>
            <w:r>
              <w:t xml:space="preserve">$200.00</w:t>
            </w:r>
          </w:p>
        </w:tc>
        <w:tc>
          <w:tcPr/>
          <w:p>
            <w:pPr>
              <w:pStyle w:val="Compact"/>
              <w:jc w:val="left"/>
            </w:pPr>
            <w:r>
              <w:t xml:space="preserve">$2,000.00</w:t>
            </w:r>
          </w:p>
        </w:tc>
      </w:tr>
    </w:tbl>
    <w:p>
      <w:pPr>
        <w:pStyle w:val="BodyText"/>
      </w:pPr>
      <w:r>
        <w:t xml:space="preserve">Subtotal:</w:t>
      </w:r>
      <w:r>
        <w:t xml:space="preserve"> </w:t>
      </w:r>
      <w:r>
        <w:t xml:space="preserve">$32,800.00</w:t>
      </w:r>
    </w:p>
    <w:p>
      <w:pPr>
        <w:pStyle w:val="BodyText"/>
      </w:pPr>
      <w:r>
        <w:t xml:space="preserve">CA Sales Tax (8.75%):</w:t>
      </w:r>
      <w:r>
        <w:t xml:space="preserve"> </w:t>
      </w:r>
      <w:r>
        <w:t xml:space="preserve">$2,870.00</w:t>
      </w:r>
    </w:p>
    <w:p>
      <w:pPr>
        <w:pStyle w:val="BodyText"/>
      </w:pPr>
      <w:r>
        <w:t xml:space="preserve">Discount (Early Bird):</w:t>
      </w:r>
      <w:r>
        <w:t xml:space="preserve"> </w:t>
      </w:r>
      <w:r>
        <w:t xml:space="preserve">-$0.00</w:t>
      </w:r>
    </w:p>
    <w:p>
      <w:pPr>
        <w:pStyle w:val="BodyText"/>
      </w:pPr>
      <w:r>
        <w:t xml:space="preserve">TOTAL DUE:</w:t>
      </w:r>
      <w:r>
        <w:t xml:space="preserve"> </w:t>
      </w:r>
      <w:r>
        <w:t xml:space="preserve">$35,670.00</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are subject to a 1.5% monthly interest charge in accordance with California Commercial Code.</w:t>
      </w:r>
    </w:p>
    <w:p>
      <w:pPr>
        <w:pStyle w:val="BodyText"/>
      </w:pPr>
      <w:r>
        <w:t xml:space="preserve">2.</w:t>
      </w:r>
      <w:r>
        <w:t xml:space="preserve"> </w:t>
      </w:r>
      <w:r>
        <w:rPr>
          <w:bCs/>
          <w:b/>
        </w:rPr>
        <w:t xml:space="preserve">Scope of Work:</w:t>
      </w:r>
      <w:r>
        <w:t xml:space="preserve"> </w:t>
      </w:r>
      <w:r>
        <w:t xml:space="preserve">This Invoice covers the professional services rendered by our team of Software Engineers as detailed above. Any work performed outside the agreed scope will be billed separately upon approval.</w:t>
      </w:r>
    </w:p>
    <w:p>
      <w:pPr>
        <w:pStyle w:val="BodyText"/>
      </w:pPr>
      <w:r>
        <w:t xml:space="preserve">3.</w:t>
      </w:r>
      <w:r>
        <w:t xml:space="preserve"> </w:t>
      </w:r>
      <w:r>
        <w:rPr>
          <w:bCs/>
          <w:b/>
        </w:rPr>
        <w:t xml:space="preserve">Intellectual Property:</w:t>
      </w:r>
      <w:r>
        <w:t xml:space="preserve"> </w:t>
      </w:r>
      <w:r>
        <w:t xml:space="preserve">Upon full payment, all intellectual property rights related to the code and deliverables specified in this Invoice will be transferred to TechNova Innovations Inc., subject to the Master Services Agreement (MSA).</w:t>
      </w:r>
    </w:p>
    <w:p>
      <w:pPr>
        <w:pStyle w:val="BodyText"/>
      </w:pPr>
      <w:r>
        <w:t xml:space="preserve">4.</w:t>
      </w:r>
      <w:r>
        <w:t xml:space="preserve"> </w:t>
      </w:r>
      <w:r>
        <w:rPr>
          <w:bCs/>
          <w:b/>
        </w:rPr>
        <w:t xml:space="preserve">Confidentiality:</w:t>
      </w:r>
      <w:r>
        <w:t xml:space="preserve"> </w:t>
      </w:r>
      <w:r>
        <w:t xml:space="preserve">All information exchanged during the provision of these services is subject to the Non-Disclosure Agreement (NDA) signed on January 15, 2023.</w:t>
      </w:r>
    </w:p>
    <w:p>
      <w:pPr>
        <w:pStyle w:val="BodyText"/>
      </w:pPr>
      <w:r>
        <w:t xml:space="preserve">5.</w:t>
      </w:r>
      <w:r>
        <w:t xml:space="preserve"> </w:t>
      </w:r>
      <w:r>
        <w:rPr>
          <w:bCs/>
          <w:b/>
        </w:rPr>
        <w:t xml:space="preserve">Governing Law:</w:t>
      </w:r>
      <w:r>
        <w:t xml:space="preserve"> </w:t>
      </w:r>
      <w:r>
        <w:t xml:space="preserve">This Invoice and the services described herein are governed by the laws of the State of California, United States. Any disputes shall be resolved in the courts of San Francisco County.</w:t>
      </w:r>
    </w:p>
    <w:p>
      <w:pPr>
        <w:pStyle w:val="BodyText"/>
      </w:pPr>
      <w:r>
        <w:t xml:space="preserve">6.</w:t>
      </w:r>
      <w:r>
        <w:t xml:space="preserve"> </w:t>
      </w:r>
      <w:r>
        <w:rPr>
          <w:bCs/>
          <w:b/>
        </w:rPr>
        <w:t xml:space="preserve">Payment Methods:</w:t>
      </w:r>
      <w:r>
        <w:t xml:space="preserve"> </w:t>
      </w:r>
      <w:r>
        <w:t xml:space="preserve">Payments can be made via Wire Transfer, ACH, or Check payable to Apex Logic Solutions. Please include the Invoice Number (#INV-2023-10-042) as the reference for all payments.</w:t>
      </w:r>
    </w:p>
    <w:bookmarkEnd w:id="24"/>
    <w:p>
      <w:pPr>
        <w:pStyle w:val="BodyText"/>
      </w:pPr>
      <w:r>
        <w:rPr>
          <w:bCs/>
          <w:b/>
        </w:rPr>
        <w:t xml:space="preserve">Authorized Signature (Vendor)</w:t>
      </w:r>
      <w:r>
        <w:br/>
      </w:r>
      <w:r>
        <w:t xml:space="preserve">John Doe</w:t>
      </w:r>
      <w:r>
        <w:br/>
      </w:r>
      <w:r>
        <w:t xml:space="preserve">John Doe, Lead Engineer</w:t>
      </w:r>
      <w:r>
        <w:br/>
      </w:r>
      <w:r>
        <w:t xml:space="preserve">Apex Logic Solutions</w:t>
      </w:r>
    </w:p>
    <w:p>
      <w:pPr>
        <w:pStyle w:val="BodyText"/>
      </w:pPr>
      <w:r>
        <w:rPr>
          <w:bCs/>
          <w:b/>
        </w:rPr>
        <w:t xml:space="preserve">Authorized Signature (Client)</w:t>
      </w:r>
      <w:r>
        <w:br/>
      </w:r>
      <w:r>
        <w:br/>
      </w:r>
      <w:r>
        <w:br/>
      </w:r>
      <w:r>
        <w:t xml:space="preserve">TechNova Innovations Inc.</w:t>
      </w:r>
    </w:p>
    <w:p>
      <w:pPr>
        <w:pStyle w:val="BodyText"/>
      </w:pPr>
      <w:r>
        <w:t xml:space="preserve">Thank you for your business. We appreciate your trust in our Software Engineering expertise.</w:t>
      </w:r>
    </w:p>
    <w:p>
      <w:pPr>
        <w:pStyle w:val="BodyText"/>
      </w:pPr>
      <w:r>
        <w:t xml:space="preserve">Apex Logic Solutions | San Francisco, CA | United States</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2026-10-10T04:01:12Z</dcterms:created>
  <dcterms:modified xsi:type="dcterms:W3CDTF">2026-10-10T04:01:12Z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