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INVOICE</w:t>
      </w:r>
    </w:p>
    <w:p>
      <w:pPr>
        <w:pStyle w:val="BodyText"/>
      </w:pPr>
      <w:r>
        <w:t xml:space="preserve">SPECIAL EDUCATION TEACHER SERVICES</w:t>
      </w:r>
    </w:p>
    <w:bookmarkStart w:id="20" w:name="invoice-number-inv-rj-2025-0047"/>
    <w:p>
      <w:pPr>
        <w:pStyle w:val="Heading3"/>
      </w:pPr>
      <w:r>
        <w:t xml:space="preserve">Invoice Number: INV-RJ-2025-0047</w:t>
      </w:r>
    </w:p>
    <w:p>
      <w:pPr>
        <w:pStyle w:val="FirstParagraph"/>
      </w:pPr>
      <w:r>
        <w:t xml:space="preserve">Issue Date: 15 June 2025</w:t>
      </w:r>
    </w:p>
    <w:p>
      <w:pPr>
        <w:pStyle w:val="BodyText"/>
      </w:pPr>
      <w:r>
        <w:t xml:space="preserve">Due Date: 30 June 2025</w:t>
      </w:r>
    </w:p>
    <w:p>
      <w:pPr>
        <w:pStyle w:val="BodyText"/>
      </w:pPr>
      <w:r>
        <w:t xml:space="preserve">Service Period: 01 May 2025 – 31 May 2025</w:t>
      </w:r>
    </w:p>
    <w:p>
      <w:pPr>
        <w:pStyle w:val="BodyText"/>
      </w:pPr>
      <w:r>
        <w:t xml:space="preserve">Currency: Brazilian Real (BRL / R$)</w:t>
      </w:r>
    </w:p>
    <w:bookmarkEnd w:id="20"/>
    <w:bookmarkStart w:id="21" w:name="X187757ad1c8acb0730922b211807edb30918135"/>
    <w:p>
      <w:pPr>
        <w:pStyle w:val="Heading4"/>
      </w:pPr>
      <w:r>
        <w:t xml:space="preserve">Service Provider (Special Education Teacher)</w:t>
      </w:r>
    </w:p>
    <w:p>
      <w:pPr>
        <w:pStyle w:val="FirstParagraph"/>
      </w:pPr>
      <w:r>
        <w:rPr>
          <w:bCs/>
          <w:b/>
        </w:rPr>
        <w:t xml:space="preserve">Name:</w:t>
      </w:r>
      <w:r>
        <w:t xml:space="preserve"> </w:t>
      </w:r>
      <w:r>
        <w:t xml:space="preserve">Prof.ª Mariana Costa Oliveira</w:t>
      </w:r>
    </w:p>
    <w:p>
      <w:pPr>
        <w:pStyle w:val="BodyText"/>
      </w:pPr>
      <w:r>
        <w:rPr>
          <w:bCs/>
          <w:b/>
        </w:rPr>
        <w:t xml:space="preserve">Professional Registration:</w:t>
      </w:r>
      <w:r>
        <w:t xml:space="preserve"> </w:t>
      </w:r>
      <w:r>
        <w:t xml:space="preserve">CREFITO-5 / CRAS-RJ No. 45.872</w:t>
      </w:r>
    </w:p>
    <w:p>
      <w:pPr>
        <w:pStyle w:val="BodyText"/>
      </w:pPr>
      <w:r>
        <w:rPr>
          <w:bCs/>
          <w:b/>
        </w:rPr>
        <w:t xml:space="preserve">CPF:</w:t>
      </w:r>
      <w:r>
        <w:t xml:space="preserve"> </w:t>
      </w:r>
      <w:r>
        <w:t xml:space="preserve">***.452.789-**</w:t>
      </w:r>
    </w:p>
    <w:p>
      <w:pPr>
        <w:pStyle w:val="BodyText"/>
      </w:pPr>
      <w:r>
        <w:rPr>
          <w:bCs/>
          <w:b/>
        </w:rPr>
        <w:t xml:space="preserve">Address:</w:t>
      </w:r>
      <w:r>
        <w:t xml:space="preserve"> </w:t>
      </w:r>
      <w:r>
        <w:t xml:space="preserve">Rua das Acácias, 1247 – Apto 82</w:t>
      </w:r>
    </w:p>
    <w:p>
      <w:pPr>
        <w:pStyle w:val="BodyText"/>
      </w:pPr>
      <w:r>
        <w:rPr>
          <w:bCs/>
          <w:b/>
        </w:rPr>
        <w:t xml:space="preserve">District:</w:t>
      </w:r>
      <w:r>
        <w:t xml:space="preserve"> </w:t>
      </w:r>
      <w:r>
        <w:t xml:space="preserve">Botafogo</w:t>
      </w:r>
    </w:p>
    <w:p>
      <w:pPr>
        <w:pStyle w:val="BodyText"/>
      </w:pPr>
      <w:r>
        <w:rPr>
          <w:bCs/>
          <w:b/>
        </w:rPr>
        <w:t xml:space="preserve">City:</w:t>
      </w:r>
      <w:r>
        <w:t xml:space="preserve"> </w:t>
      </w:r>
      <w:r>
        <w:t xml:space="preserve">Rio de Janeiro, RJ – CEP 22250-040</w:t>
      </w:r>
    </w:p>
    <w:p>
      <w:pPr>
        <w:pStyle w:val="BodyText"/>
      </w:pPr>
      <w:r>
        <w:rPr>
          <w:bCs/>
          <w:b/>
        </w:rPr>
        <w:t xml:space="preserve">Country:</w:t>
      </w:r>
      <w:r>
        <w:t xml:space="preserve"> </w:t>
      </w:r>
      <w:r>
        <w:t xml:space="preserve">Brazil</w:t>
      </w:r>
    </w:p>
    <w:p>
      <w:pPr>
        <w:pStyle w:val="BodyText"/>
      </w:pPr>
      <w:r>
        <w:rPr>
          <w:bCs/>
          <w:b/>
        </w:rPr>
        <w:t xml:space="preserve">Email:</w:t>
      </w:r>
      <w:r>
        <w:t xml:space="preserve"> </w:t>
      </w:r>
      <w:r>
        <w:t xml:space="preserve">m.costa.oliveira@especialedu.com.br</w:t>
      </w:r>
    </w:p>
    <w:p>
      <w:pPr>
        <w:pStyle w:val="BodyText"/>
      </w:pPr>
      <w:r>
        <w:rPr>
          <w:bCs/>
          <w:b/>
        </w:rPr>
        <w:t xml:space="preserve">Phone:</w:t>
      </w:r>
      <w:r>
        <w:t xml:space="preserve"> </w:t>
      </w:r>
      <w:r>
        <w:t xml:space="preserve">+55 (21) 99876-5432</w:t>
      </w:r>
    </w:p>
    <w:bookmarkEnd w:id="21"/>
    <w:bookmarkStart w:id="22" w:name="client-bill-to"/>
    <w:p>
      <w:pPr>
        <w:pStyle w:val="Heading4"/>
      </w:pPr>
      <w:r>
        <w:t xml:space="preserve">Client / Bill To</w:t>
      </w:r>
    </w:p>
    <w:p>
      <w:pPr>
        <w:pStyle w:val="FirstParagraph"/>
      </w:pPr>
      <w:r>
        <w:rPr>
          <w:bCs/>
          <w:b/>
        </w:rPr>
        <w:t xml:space="preserve">Institution:</w:t>
      </w:r>
      <w:r>
        <w:t xml:space="preserve"> </w:t>
      </w:r>
      <w:r>
        <w:t xml:space="preserve">Colégio Educare Especial – Unidade Barra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Av. das Américas, 5001 – Bloco C</w:t>
      </w:r>
    </w:p>
    <w:p>
      <w:pPr>
        <w:pStyle w:val="BodyText"/>
      </w:pPr>
      <w:r>
        <w:rPr>
          <w:bCs/>
          <w:b/>
        </w:rPr>
        <w:t xml:space="preserve">District:</w:t>
      </w:r>
      <w:r>
        <w:t xml:space="preserve"> </w:t>
      </w:r>
      <w:r>
        <w:t xml:space="preserve">Barra da Tijuca</w:t>
      </w:r>
    </w:p>
    <w:p>
      <w:pPr>
        <w:pStyle w:val="BodyText"/>
      </w:pPr>
      <w:r>
        <w:rPr>
          <w:bCs/>
          <w:b/>
        </w:rPr>
        <w:t xml:space="preserve">City:</w:t>
      </w:r>
      <w:r>
        <w:t xml:space="preserve"> </w:t>
      </w:r>
      <w:r>
        <w:t xml:space="preserve">Rio de Janeiro, RJ – CEP 22631-000</w:t>
      </w:r>
    </w:p>
    <w:p>
      <w:pPr>
        <w:pStyle w:val="BodyText"/>
      </w:pPr>
      <w:r>
        <w:rPr>
          <w:bCs/>
          <w:b/>
        </w:rPr>
        <w:t xml:space="preserve">Country:</w:t>
      </w:r>
      <w:r>
        <w:t xml:space="preserve"> </w:t>
      </w:r>
      <w:r>
        <w:t xml:space="preserve">Brazil</w:t>
      </w:r>
    </w:p>
    <w:p>
      <w:pPr>
        <w:pStyle w:val="BodyText"/>
      </w:pPr>
      <w:r>
        <w:rPr>
          <w:bCs/>
          <w:b/>
        </w:rPr>
        <w:t xml:space="preserve">Attn:</w:t>
      </w:r>
      <w:r>
        <w:t xml:space="preserve"> </w:t>
      </w:r>
      <w:r>
        <w:t xml:space="preserve">Diretora Pedagógica – Sra. Helena Vasconcelos</w:t>
      </w:r>
    </w:p>
    <w:p>
      <w:pPr>
        <w:pStyle w:val="BodyText"/>
      </w:pPr>
      <w:r>
        <w:rPr>
          <w:bCs/>
          <w:b/>
        </w:rPr>
        <w:t xml:space="preserve">Email:</w:t>
      </w:r>
      <w:r>
        <w:t xml:space="preserve"> </w:t>
      </w:r>
      <w:r>
        <w:t xml:space="preserve">financeiro@colegioeducare.com.br</w:t>
      </w:r>
    </w:p>
    <w:p>
      <w:pPr>
        <w:pStyle w:val="BodyText"/>
      </w:pPr>
      <w:r>
        <w:rPr>
          <w:bCs/>
          <w:b/>
        </w:rPr>
        <w:t xml:space="preserve">Phone:</w:t>
      </w:r>
      <w:r>
        <w:t xml:space="preserve"> </w:t>
      </w:r>
      <w:r>
        <w:t xml:space="preserve">+55 (21) 3344-8899</w:t>
      </w:r>
    </w:p>
    <w:bookmarkEnd w:id="22"/>
    <w:bookmarkStart w:id="25" w:name="Xe56532d0a7a3a314764b253125e4b49144e0496"/>
    <w:p>
      <w:pPr>
        <w:pStyle w:val="Heading3"/>
      </w:pPr>
      <w:r>
        <w:t xml:space="preserve">Description of Special Education Teacher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(R$)</w:t>
            </w:r>
          </w:p>
        </w:tc>
        <w:tc>
          <w:tcPr/>
          <w:p>
            <w:pPr>
              <w:pStyle w:val="Compact"/>
              <w:jc w:val="left"/>
            </w:pPr>
            <w:r>
              <w:t xml:space="preserve">Subtotal (R$)</w:t>
            </w:r>
          </w:p>
        </w:tc>
        <w:tc>
          <w:tcPr/>
          <w:p>
            <w:pPr>
              <w:pStyle w:val="Compact"/>
              <w:jc w:val="left"/>
            </w:pPr>
            <w:r>
              <w:t xml:space="preserve">Category</w:t>
            </w:r>
          </w:p>
        </w:tc>
      </w:tr>
      <w:tr>
        <w:tc>
          <w:tcPr/>
          <w:p>
            <w:pPr>
              <w:pStyle w:val="Compact"/>
              <w:jc w:val="left"/>
            </w:pPr>
            <w:r>
              <w:t xml:space="preserve">01</w:t>
            </w:r>
          </w:p>
        </w:tc>
        <w:tc>
          <w:tcPr/>
          <w:p>
            <w:pPr>
              <w:pStyle w:val="Compact"/>
              <w:jc w:val="left"/>
            </w:pPr>
            <w:r>
              <w:t xml:space="preserve">Individualized Special Education Teacher sessions for students with Autism Spectrum Disorder (ASD) – Level 2 support, conducted in the dedicated resource room at the Barra da Tijuca campus in Rio de Janeiro, Brazil.</w:t>
            </w:r>
          </w:p>
        </w:tc>
        <w:tc>
          <w:tcPr/>
          <w:p>
            <w:pPr>
              <w:pStyle w:val="Compact"/>
              <w:jc w:val="left"/>
            </w:pPr>
            <w:r>
              <w:t xml:space="preserve">40</w:t>
            </w:r>
          </w:p>
        </w:tc>
        <w:tc>
          <w:tcPr/>
          <w:p>
            <w:pPr>
              <w:pStyle w:val="Compact"/>
              <w:jc w:val="left"/>
            </w:pPr>
            <w:r>
              <w:t xml:space="preserve">R$ 185,00</w:t>
            </w:r>
          </w:p>
        </w:tc>
        <w:tc>
          <w:tcPr/>
          <w:p>
            <w:pPr>
              <w:pStyle w:val="Compact"/>
              <w:jc w:val="left"/>
            </w:pPr>
            <w:r>
              <w:t xml:space="preserve">R$ 7.400,00</w:t>
            </w:r>
          </w:p>
        </w:tc>
        <w:tc>
          <w:tcPr/>
          <w:p>
            <w:pPr>
              <w:pStyle w:val="Compact"/>
              <w:jc w:val="left"/>
            </w:pPr>
            <w:r>
              <w:t xml:space="preserve">Direct Instruction</w:t>
            </w:r>
          </w:p>
        </w:tc>
      </w:tr>
      <w:tr>
        <w:tc>
          <w:tcPr/>
          <w:p>
            <w:pPr>
              <w:pStyle w:val="Compact"/>
              <w:jc w:val="left"/>
            </w:pPr>
            <w:r>
              <w:t xml:space="preserve">02</w:t>
            </w:r>
          </w:p>
        </w:tc>
        <w:tc>
          <w:tcPr/>
          <w:p>
            <w:pPr>
              <w:pStyle w:val="Compact"/>
              <w:jc w:val="left"/>
            </w:pPr>
            <w:r>
              <w:t xml:space="preserve">Development and implementation of Individualized Education Plans (IEPs / Planos de Ensino Individualizado) for 12 students with diverse learning disabilities, aligned with the Brazilian National Curriculum Guidelines for Special Education (Diretrizes Curriculares Nacionais para a Educação Especial).</w:t>
            </w:r>
          </w:p>
        </w:tc>
        <w:tc>
          <w:tcPr/>
          <w:p>
            <w:pPr>
              <w:pStyle w:val="Compact"/>
              <w:jc w:val="left"/>
            </w:pPr>
            <w:r>
              <w:t xml:space="preserve">24</w:t>
            </w:r>
          </w:p>
        </w:tc>
        <w:tc>
          <w:tcPr/>
          <w:p>
            <w:pPr>
              <w:pStyle w:val="Compact"/>
              <w:jc w:val="left"/>
            </w:pPr>
            <w:r>
              <w:t xml:space="preserve">R$ 210,00</w:t>
            </w:r>
          </w:p>
        </w:tc>
        <w:tc>
          <w:tcPr/>
          <w:p>
            <w:pPr>
              <w:pStyle w:val="Compact"/>
              <w:jc w:val="left"/>
            </w:pPr>
            <w:r>
              <w:t xml:space="preserve">R$ 5.040,00</w:t>
            </w:r>
          </w:p>
        </w:tc>
        <w:tc>
          <w:tcPr/>
          <w:p>
            <w:pPr>
              <w:pStyle w:val="Compact"/>
              <w:jc w:val="left"/>
            </w:pPr>
            <w:r>
              <w:t xml:space="preserve">Curriculum Design</w:t>
            </w:r>
          </w:p>
        </w:tc>
      </w:tr>
      <w:tr>
        <w:tc>
          <w:tcPr/>
          <w:p>
            <w:pPr>
              <w:pStyle w:val="Compact"/>
              <w:jc w:val="left"/>
            </w:pPr>
            <w:r>
              <w:t xml:space="preserve">03</w:t>
            </w:r>
          </w:p>
        </w:tc>
        <w:tc>
          <w:tcPr/>
          <w:p>
            <w:pPr>
              <w:pStyle w:val="Compact"/>
              <w:jc w:val="left"/>
            </w:pPr>
            <w:r>
              <w:t xml:space="preserve">Parent and caregiver workshops on inclusive education strategies, sensory integration techniques, and behavioral management for children with special needs, held at the school auditorium in Rio de Janeiro.</w:t>
            </w:r>
          </w:p>
        </w:tc>
        <w:tc>
          <w:tcPr/>
          <w:p>
            <w:pPr>
              <w:pStyle w:val="Compact"/>
              <w:jc w:val="left"/>
            </w:pPr>
            <w:r>
              <w:t xml:space="preserve">8</w:t>
            </w:r>
          </w:p>
        </w:tc>
        <w:tc>
          <w:tcPr/>
          <w:p>
            <w:pPr>
              <w:pStyle w:val="Compact"/>
              <w:jc w:val="left"/>
            </w:pPr>
            <w:r>
              <w:t xml:space="preserve">R$ 250,00</w:t>
            </w:r>
          </w:p>
        </w:tc>
        <w:tc>
          <w:tcPr/>
          <w:p>
            <w:pPr>
              <w:pStyle w:val="Compact"/>
              <w:jc w:val="left"/>
            </w:pPr>
            <w:r>
              <w:t xml:space="preserve">R$ 2.000,00</w:t>
            </w:r>
          </w:p>
        </w:tc>
        <w:tc>
          <w:tcPr/>
          <w:p>
            <w:pPr>
              <w:pStyle w:val="Compact"/>
              <w:jc w:val="left"/>
            </w:pPr>
            <w:r>
              <w:t xml:space="preserve">Family Engagement</w:t>
            </w:r>
          </w:p>
        </w:tc>
      </w:tr>
      <w:tr>
        <w:tc>
          <w:tcPr/>
          <w:p>
            <w:pPr>
              <w:pStyle w:val="Compact"/>
              <w:jc w:val="left"/>
            </w:pPr>
            <w:r>
              <w:t xml:space="preserve">04</w:t>
            </w:r>
          </w:p>
        </w:tc>
        <w:tc>
          <w:tcPr/>
          <w:p>
            <w:pPr>
              <w:pStyle w:val="Compact"/>
              <w:jc w:val="left"/>
            </w:pPr>
            <w:r>
              <w:t xml:space="preserve">Collaborative consultation with general education teachers on Universal Design for Learning (UDL) adaptations, co-teaching strategies, and classroom modifications to ensure full inclusion of special education students within the mainstream curriculum.</w:t>
            </w:r>
          </w:p>
        </w:tc>
        <w:tc>
          <w:tcPr/>
          <w:p>
            <w:pPr>
              <w:pStyle w:val="Compact"/>
              <w:jc w:val="left"/>
            </w:pPr>
            <w:r>
              <w:t xml:space="preserve">16</w:t>
            </w:r>
          </w:p>
        </w:tc>
        <w:tc>
          <w:tcPr/>
          <w:p>
            <w:pPr>
              <w:pStyle w:val="Compact"/>
              <w:jc w:val="left"/>
            </w:pPr>
            <w:r>
              <w:t xml:space="preserve">R$ 195,00</w:t>
            </w:r>
          </w:p>
        </w:tc>
        <w:tc>
          <w:tcPr/>
          <w:p>
            <w:pPr>
              <w:pStyle w:val="Compact"/>
              <w:jc w:val="left"/>
            </w:pPr>
            <w:r>
              <w:t xml:space="preserve">R$ 3.120,00</w:t>
            </w:r>
          </w:p>
        </w:tc>
        <w:tc>
          <w:tcPr/>
          <w:p>
            <w:pPr>
              <w:pStyle w:val="Compact"/>
              <w:jc w:val="left"/>
            </w:pPr>
            <w:r>
              <w:t xml:space="preserve">Teacher Training</w:t>
            </w:r>
          </w:p>
        </w:tc>
      </w:tr>
      <w:tr>
        <w:tc>
          <w:tcPr/>
          <w:p>
            <w:pPr>
              <w:pStyle w:val="Compact"/>
              <w:jc w:val="left"/>
            </w:pPr>
            <w:r>
              <w:t xml:space="preserve">05</w:t>
            </w:r>
          </w:p>
        </w:tc>
        <w:tc>
          <w:tcPr/>
          <w:p>
            <w:pPr>
              <w:pStyle w:val="Compact"/>
              <w:jc w:val="left"/>
            </w:pPr>
            <w:r>
              <w:t xml:space="preserve">Assistive technology assessment and recommendation for 6 students, including evaluation of adaptive communication devices, screen readers, and specialized software compatible with the Brazilian Portuguese language environment.</w:t>
            </w:r>
          </w:p>
        </w:tc>
        <w:tc>
          <w:tcPr/>
          <w:p>
            <w:pPr>
              <w:pStyle w:val="Compact"/>
              <w:jc w:val="left"/>
            </w:pPr>
            <w:r>
              <w:t xml:space="preserve">12</w:t>
            </w:r>
          </w:p>
        </w:tc>
        <w:tc>
          <w:tcPr/>
          <w:p>
            <w:pPr>
              <w:pStyle w:val="Compact"/>
              <w:jc w:val="left"/>
            </w:pPr>
            <w:r>
              <w:t xml:space="preserve">R$ 230,00</w:t>
            </w:r>
          </w:p>
        </w:tc>
        <w:tc>
          <w:tcPr/>
          <w:p>
            <w:pPr>
              <w:pStyle w:val="Compact"/>
              <w:jc w:val="left"/>
            </w:pPr>
            <w:r>
              <w:t xml:space="preserve">R$ 2.760,00</w:t>
            </w:r>
          </w:p>
        </w:tc>
        <w:tc>
          <w:tcPr/>
          <w:p>
            <w:pPr>
              <w:pStyle w:val="Compact"/>
              <w:jc w:val="left"/>
            </w:pPr>
            <w:r>
              <w:t xml:space="preserve">Assistive Tech</w:t>
            </w:r>
          </w:p>
        </w:tc>
      </w:tr>
      <w:tr>
        <w:tc>
          <w:tcPr/>
          <w:p>
            <w:pPr>
              <w:pStyle w:val="Compact"/>
              <w:jc w:val="left"/>
            </w:pPr>
            <w:r>
              <w:t xml:space="preserve">06</w:t>
            </w:r>
          </w:p>
        </w:tc>
        <w:tc>
          <w:tcPr/>
          <w:p>
            <w:pPr>
              <w:pStyle w:val="Compact"/>
              <w:jc w:val="left"/>
            </w:pPr>
            <w:r>
              <w:t xml:space="preserve">Monthly progress reporting, behavioral data collection, and multidisciplinary team meetings with speech therapists, occupational therapists, and school psychologists to coordinate the comprehensive care plan for each special education student.</w:t>
            </w:r>
          </w:p>
        </w:tc>
        <w:tc>
          <w:tcPr/>
          <w:p>
            <w:pPr>
              <w:pStyle w:val="Compact"/>
              <w:jc w:val="left"/>
            </w:pPr>
            <w:r>
              <w:t xml:space="preserve">10</w:t>
            </w:r>
          </w:p>
        </w:tc>
        <w:tc>
          <w:tcPr/>
          <w:p>
            <w:pPr>
              <w:pStyle w:val="Compact"/>
              <w:jc w:val="left"/>
            </w:pPr>
            <w:r>
              <w:t xml:space="preserve">R$ 200,00</w:t>
            </w:r>
          </w:p>
        </w:tc>
        <w:tc>
          <w:tcPr/>
          <w:p>
            <w:pPr>
              <w:pStyle w:val="Compact"/>
              <w:jc w:val="left"/>
            </w:pPr>
            <w:r>
              <w:t xml:space="preserve">R$ 2.000,00</w:t>
            </w:r>
          </w:p>
        </w:tc>
        <w:tc>
          <w:tcPr/>
          <w:p>
            <w:pPr>
              <w:pStyle w:val="Compact"/>
              <w:jc w:val="left"/>
            </w:pPr>
            <w:r>
              <w:t xml:space="preserve">Assessment &amp; Reporting</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rPr>
                <w:bCs/>
                <w:b/>
              </w:rPr>
              <w:t xml:space="preserve">R$ 22.320,00</w:t>
            </w:r>
          </w:p>
        </w:tc>
      </w:tr>
      <w:tr>
        <w:tc>
          <w:tcPr/>
          <w:p>
            <w:pPr>
              <w:pStyle w:val="Compact"/>
              <w:jc w:val="left"/>
            </w:pPr>
            <w:r>
              <w:t xml:space="preserve">INSS (Social Security – 11%)</w:t>
            </w:r>
          </w:p>
        </w:tc>
        <w:tc>
          <w:tcPr/>
          <w:p>
            <w:pPr>
              <w:pStyle w:val="Compact"/>
              <w:jc w:val="right"/>
            </w:pPr>
            <w:r>
              <w:t xml:space="preserve">R$ 2.455,20</w:t>
            </w:r>
          </w:p>
        </w:tc>
      </w:tr>
      <w:tr>
        <w:tc>
          <w:tcPr/>
          <w:p>
            <w:pPr>
              <w:pStyle w:val="Compact"/>
              <w:jc w:val="left"/>
            </w:pPr>
            <w:r>
              <w:t xml:space="preserve">IRRF (Income Tax Withholding – 7.5%)</w:t>
            </w:r>
          </w:p>
        </w:tc>
        <w:tc>
          <w:tcPr/>
          <w:p>
            <w:pPr>
              <w:pStyle w:val="Compact"/>
              <w:jc w:val="right"/>
            </w:pPr>
            <w:r>
              <w:t xml:space="preserve">R$ 1.674,00</w:t>
            </w:r>
          </w:p>
        </w:tc>
      </w:tr>
      <w:tr>
        <w:tc>
          <w:tcPr/>
          <w:p>
            <w:pPr>
              <w:pStyle w:val="Compact"/>
              <w:jc w:val="left"/>
            </w:pPr>
            <w:r>
              <w:t xml:space="preserve">ISS (Municipal Service Tax – Rio de Janeiro – 5%)</w:t>
            </w:r>
          </w:p>
        </w:tc>
        <w:tc>
          <w:tcPr/>
          <w:p>
            <w:pPr>
              <w:pStyle w:val="Compact"/>
              <w:jc w:val="right"/>
            </w:pPr>
            <w:r>
              <w:t xml:space="preserve">R$ 1.116,00</w:t>
            </w:r>
          </w:p>
        </w:tc>
      </w:tr>
      <w:tr>
        <w:tc>
          <w:tcPr/>
          <w:p>
            <w:pPr>
              <w:pStyle w:val="Compact"/>
              <w:jc w:val="left"/>
            </w:pPr>
            <w:r>
              <w:t xml:space="preserve">Discount / Adjustment</w:t>
            </w:r>
          </w:p>
        </w:tc>
        <w:tc>
          <w:tcPr/>
          <w:p>
            <w:pPr>
              <w:pStyle w:val="Compact"/>
              <w:jc w:val="right"/>
            </w:pPr>
            <w:r>
              <w:t xml:space="preserve">R$ 0,00</w:t>
            </w:r>
          </w:p>
        </w:tc>
      </w:tr>
      <w:tr>
        <w:tc>
          <w:tcPr/>
          <w:p>
            <w:pPr>
              <w:pStyle w:val="Compact"/>
              <w:jc w:val="left"/>
            </w:pPr>
            <w:r>
              <w:t xml:space="preserve">TOTAL DUE (R$)</w:t>
            </w:r>
          </w:p>
        </w:tc>
        <w:tc>
          <w:tcPr/>
          <w:p>
            <w:pPr>
              <w:pStyle w:val="Compact"/>
              <w:jc w:val="right"/>
            </w:pPr>
            <w:r>
              <w:t xml:space="preserve">R$ 27.565,20</w:t>
            </w:r>
          </w:p>
        </w:tc>
      </w:tr>
    </w:tbl>
    <w:bookmarkStart w:id="23" w:name="payment-instructions-notes"/>
    <w:p>
      <w:pPr>
        <w:pStyle w:val="Heading4"/>
      </w:pPr>
      <w:r>
        <w:t xml:space="preserve">Payment Instructions &amp; Notes</w:t>
      </w:r>
    </w:p>
    <w:p>
      <w:pPr>
        <w:pStyle w:val="FirstParagraph"/>
      </w:pPr>
      <w:r>
        <w:rPr>
          <w:bCs/>
          <w:b/>
        </w:rPr>
        <w:t xml:space="preserve">Bank:</w:t>
      </w:r>
      <w:r>
        <w:t xml:space="preserve"> </w:t>
      </w:r>
      <w:r>
        <w:t xml:space="preserve">Banco do Brasil S.A.</w:t>
      </w:r>
    </w:p>
    <w:p>
      <w:pPr>
        <w:pStyle w:val="BodyText"/>
      </w:pPr>
      <w:r>
        <w:rPr>
          <w:bCs/>
          <w:b/>
        </w:rPr>
        <w:t xml:space="preserve">Account Holder:</w:t>
      </w:r>
      <w:r>
        <w:t xml:space="preserve"> </w:t>
      </w:r>
      <w:r>
        <w:t xml:space="preserve">Mariana Costa Oliveira</w:t>
      </w:r>
    </w:p>
    <w:p>
      <w:pPr>
        <w:pStyle w:val="BodyText"/>
      </w:pPr>
      <w:r>
        <w:rPr>
          <w:bCs/>
          <w:b/>
        </w:rPr>
        <w:t xml:space="preserve">Account Number (Agência / Conta):</w:t>
      </w:r>
      <w:r>
        <w:t xml:space="preserve"> </w:t>
      </w:r>
      <w:r>
        <w:t xml:space="preserve">1234-5 / 98765-4</w:t>
      </w:r>
    </w:p>
    <w:p>
      <w:pPr>
        <w:pStyle w:val="BodyText"/>
      </w:pPr>
      <w:r>
        <w:rPr>
          <w:bCs/>
          <w:b/>
        </w:rPr>
        <w:t xml:space="preserve">PIX Key (CPF):</w:t>
      </w:r>
      <w:r>
        <w:t xml:space="preserve"> </w:t>
      </w:r>
      <w:r>
        <w:t xml:space="preserve">***.452.789-**</w:t>
      </w:r>
    </w:p>
    <w:p>
      <w:pPr>
        <w:pStyle w:val="BodyText"/>
      </w:pPr>
      <w:r>
        <w:rPr>
          <w:bCs/>
          <w:b/>
        </w:rPr>
        <w:t xml:space="preserve">Payment Method:</w:t>
      </w:r>
      <w:r>
        <w:t xml:space="preserve"> </w:t>
      </w:r>
      <w:r>
        <w:t xml:space="preserve">Bank Transfer (TED/DOC) or PIX – due within 15 calendar days from the issue date of this Invoice.</w:t>
      </w:r>
    </w:p>
    <w:p>
      <w:pPr>
        <w:pStyle w:val="BodyText"/>
      </w:pPr>
      <w:r>
        <w:rPr>
          <w:bCs/>
          <w:b/>
        </w:rPr>
        <w:t xml:space="preserve">Reference:</w:t>
      </w:r>
      <w:r>
        <w:t xml:space="preserve"> </w:t>
      </w:r>
      <w:r>
        <w:t xml:space="preserve">Please cite Invoice Number INV-RJ-2025-0047 in the payment description.</w:t>
      </w:r>
    </w:p>
    <w:p>
      <w:pPr>
        <w:pStyle w:val="BodyText"/>
      </w:pPr>
      <w:r>
        <w:rPr>
          <w:bCs/>
          <w:b/>
        </w:rPr>
        <w:t xml:space="preserve">Note:</w:t>
      </w:r>
      <w:r>
        <w:t xml:space="preserve"> </w:t>
      </w:r>
      <w:r>
        <w:t xml:space="preserve">This Invoice covers Special Education Teacher professional services rendered exclusively within the municipality of Rio de Janeiro, State of Rio de Janeiro, Brazil. All services comply with the Brazilian Law of Inclusion (Lei Brasileira de Inclusão – Lei nº 13.146/2015) and the National Special Education Policy.</w:t>
      </w:r>
    </w:p>
    <w:bookmarkEnd w:id="23"/>
    <w:bookmarkStart w:id="24" w:name="terms-and-conditions"/>
    <w:p>
      <w:pPr>
        <w:pStyle w:val="Heading4"/>
      </w:pPr>
      <w:r>
        <w:t xml:space="preserve">Terms and Conditions</w:t>
      </w:r>
    </w:p>
    <w:p>
      <w:pPr>
        <w:pStyle w:val="FirstParagraph"/>
      </w:pPr>
      <w:r>
        <w:t xml:space="preserve">1. This Invoice is issued in accordance with the professional services contract (Contrato de Prestação de Serviços) signed on 01 March 2025 between the Special Education Teacher and Colégio Educare Especial, both parties residing in Rio de Janeiro, Brazil.</w:t>
      </w:r>
    </w:p>
    <w:p>
      <w:pPr>
        <w:pStyle w:val="BodyText"/>
      </w:pPr>
      <w:r>
        <w:t xml:space="preserve">2. Payment is due within fifteen (15) calendar days from the date of issue. Late payments shall be subject to a monthly interest rate of 1% (one percent) plus a 2% (two percent) late fee, in compliance with Brazilian commercial law (Código Civil Brasileiro, Art. 412).</w:t>
      </w:r>
    </w:p>
    <w:p>
      <w:pPr>
        <w:pStyle w:val="BodyText"/>
      </w:pPr>
      <w:r>
        <w:t xml:space="preserve">3. The Special Education Teacher reserves the right to suspend services if payment is not received by the due date stated on this Invoice. A written notice of 48 hours will be provided prior to any service interruption.</w:t>
      </w:r>
    </w:p>
    <w:p>
      <w:pPr>
        <w:pStyle w:val="BodyText"/>
      </w:pPr>
      <w:r>
        <w:t xml:space="preserve">4. All services described in this Invoice were performed in full compliance with the ethical code of the Brazilian Association of Special Education (ABE) and the professional regulations of the State of Rio de Janeiro.</w:t>
      </w:r>
    </w:p>
    <w:p>
      <w:pPr>
        <w:pStyle w:val="BodyText"/>
      </w:pPr>
      <w:r>
        <w:t xml:space="preserve">5. This Invoice constitutes a valid fiscal document for tax purposes in Brazil. The client is responsible for issuing the corresponding NFS-e (Nota Fiscal de Serviço Eletrônica) through the Rio de Janeiro municipal tax portal (Prefeitura da Cidade do Rio de Janeiro – Secretaria de Fazenda).</w:t>
      </w:r>
    </w:p>
    <w:p>
      <w:pPr>
        <w:pStyle w:val="BodyText"/>
      </w:pPr>
      <w:r>
        <w:t xml:space="preserve">6. Any disputes arising from this Invoice shall be resolved under the jurisdiction of the courts of Rio de Janeiro, RJ, Brazil, in accordance with the applicable Brazilian legislation.</w:t>
      </w:r>
    </w:p>
    <w:p>
      <w:pPr>
        <w:pStyle w:val="BodyText"/>
      </w:pPr>
      <w:r>
        <w:t xml:space="preserve">7. The Special Education Teacher warrants that all instructional materials, IEPs, and assessment tools provided as part of these services are original, professionally developed, and free of intellectual property infringement.</w:t>
      </w:r>
    </w:p>
    <w:bookmarkEnd w:id="24"/>
    <w:p>
      <w:pPr>
        <w:pStyle w:val="BodyText"/>
      </w:pPr>
      <w:r>
        <w:rPr>
          <w:bCs/>
          <w:b/>
        </w:rPr>
        <w:t xml:space="preserve">Prof.ª Mariana Costa Oliveira</w:t>
      </w:r>
      <w:r>
        <w:t xml:space="preserve"> </w:t>
      </w:r>
      <w:r>
        <w:t xml:space="preserve">– Special Education Teacher | Rio de Janeiro, RJ – Brazil</w:t>
      </w:r>
    </w:p>
    <w:p>
      <w:pPr>
        <w:pStyle w:val="BodyText"/>
      </w:pPr>
      <w:r>
        <w:t xml:space="preserve">Invoice INV-RJ-2025-0047 | Generated: 15/06/2025 | Page 1 of 1</w:t>
      </w:r>
    </w:p>
    <w:p>
      <w:pPr>
        <w:pStyle w:val="BodyText"/>
      </w:pPr>
      <w:r>
        <w:t xml:space="preserve">This document is a valid Invoice for Special Education Teacher professional services rendered in the city of Rio de Janeiro, State of Rio de Janeiro, Federative Republic of Brazil.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Rio de Janeiro, Brazil</dc:title>
  <dc:creator/>
  <dc:language>en</dc:language>
  <cp:keywords/>
  <dcterms:created xsi:type="dcterms:W3CDTF">2026-10-10T03:52:52Z</dcterms:created>
  <dcterms:modified xsi:type="dcterms:W3CDTF">2026-10-10T03:52:52Z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