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X52f4a8bbe5356e34b07dfaeeae26914d59197a2"/>
    <w:p>
      <w:pPr>
        <w:pStyle w:val="Heading1"/>
      </w:pPr>
      <w:r>
        <w:t xml:space="preserve">BrightPath Special Education Services Sdn. Bhd.</w:t>
      </w:r>
    </w:p>
    <w:p>
      <w:pPr>
        <w:pStyle w:val="FirstParagraph"/>
      </w:pPr>
      <w:r>
        <w:t xml:space="preserve">No. 12, Jalan Ampang, 50450 Kuala Lumpur, Malaysia</w:t>
      </w:r>
    </w:p>
    <w:p>
      <w:pPr>
        <w:pStyle w:val="BodyText"/>
      </w:pPr>
      <w:r>
        <w:t xml:space="preserve">Tel: +603-2145 6789 | Email: billing@brightpathse.com.my</w:t>
      </w:r>
    </w:p>
    <w:p>
      <w:pPr>
        <w:pStyle w:val="BodyText"/>
      </w:pPr>
      <w:r>
        <w:t xml:space="preserve">Company Reg. No.: 201901234567 (7890123-K)</w:t>
      </w:r>
    </w:p>
    <w:p>
      <w:pPr>
        <w:pStyle w:val="BodyText"/>
      </w:pPr>
      <w:r>
        <w:t xml:space="preserve">FRP No.: 001234567890</w:t>
      </w:r>
    </w:p>
    <w:bookmarkEnd w:id="20"/>
    <w:bookmarkStart w:id="21" w:name="invoice"/>
    <w:p>
      <w:pPr>
        <w:pStyle w:val="Heading2"/>
      </w:pPr>
      <w:r>
        <w:t xml:space="preserve">INVOICE</w:t>
      </w:r>
    </w:p>
    <w:p>
      <w:pPr>
        <w:pStyle w:val="FirstParagraph"/>
      </w:pPr>
      <w:r>
        <w:t xml:space="preserve">Invoice No: BPS-2025-00482</w:t>
      </w:r>
    </w:p>
    <w:p>
      <w:pPr>
        <w:pStyle w:val="BodyText"/>
      </w:pPr>
      <w:r>
        <w:t xml:space="preserve">Date Issued: 15 January 2025</w:t>
      </w:r>
    </w:p>
    <w:p>
      <w:pPr>
        <w:pStyle w:val="BodyText"/>
      </w:pPr>
      <w:r>
        <w:t xml:space="preserve">Due Date: 15 February 2025</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Kuala Lumpur Special Needs Education Centre</w:t>
      </w:r>
    </w:p>
    <w:p>
      <w:pPr>
        <w:pStyle w:val="BodyText"/>
      </w:pPr>
      <w:r>
        <w:t xml:space="preserve">No. 45, Jalan Tun Razak, 50400 Kuala Lumpur, Malaysia</w:t>
      </w:r>
    </w:p>
    <w:p>
      <w:pPr>
        <w:pStyle w:val="BodyText"/>
      </w:pPr>
      <w:r>
        <w:t xml:space="preserve">Attn: Ms. Nurul Aisyah binti Hassan (Centre Director)</w:t>
      </w:r>
    </w:p>
    <w:p>
      <w:pPr>
        <w:pStyle w:val="BodyText"/>
      </w:pPr>
      <w:r>
        <w:t xml:space="preserve">Tel: +603-4567 8901</w:t>
      </w:r>
    </w:p>
    <w:p>
      <w:pPr>
        <w:pStyle w:val="BodyText"/>
      </w:pPr>
      <w:r>
        <w:t xml:space="preserve">Email: finance@kl-sneedcentre.edu.my</w:t>
      </w:r>
    </w:p>
    <w:bookmarkEnd w:id="22"/>
    <w:bookmarkStart w:id="23" w:name="bill-from"/>
    <w:p>
      <w:pPr>
        <w:pStyle w:val="Heading3"/>
      </w:pPr>
      <w:r>
        <w:t xml:space="preserve">Bill From</w:t>
      </w:r>
    </w:p>
    <w:p>
      <w:pPr>
        <w:pStyle w:val="FirstParagraph"/>
      </w:pPr>
      <w:r>
        <w:rPr>
          <w:bCs/>
          <w:b/>
        </w:rPr>
        <w:t xml:space="preserve">BrightPath Special Education Services Sdn. Bhd.</w:t>
      </w:r>
    </w:p>
    <w:p>
      <w:pPr>
        <w:pStyle w:val="BodyText"/>
      </w:pPr>
      <w:r>
        <w:t xml:space="preserve">No. 12, Jalan Ampang, 50450 Kuala Lumpur, Malaysia</w:t>
      </w:r>
    </w:p>
    <w:p>
      <w:pPr>
        <w:pStyle w:val="BodyText"/>
      </w:pPr>
      <w:r>
        <w:t xml:space="preserve">Attn: Mr. Tan Wei Ming (Accounts Manager)</w:t>
      </w:r>
    </w:p>
    <w:p>
      <w:pPr>
        <w:pStyle w:val="BodyText"/>
      </w:pPr>
      <w:r>
        <w:t xml:space="preserve">Tel: +603-2145 6789</w:t>
      </w:r>
    </w:p>
    <w:p>
      <w:pPr>
        <w:pStyle w:val="BodyText"/>
      </w:pPr>
      <w:r>
        <w:t xml:space="preserve">Email: billing@brightpathse.com.my</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Services</w:t>
            </w:r>
          </w:p>
        </w:tc>
        <w:tc>
          <w:tcPr/>
          <w:p>
            <w:pPr>
              <w:pStyle w:val="Compact"/>
              <w:jc w:val="left"/>
            </w:pPr>
            <w:r>
              <w:t xml:space="preserve">Special Education Teacher</w:t>
            </w:r>
          </w:p>
        </w:tc>
        <w:tc>
          <w:tcPr/>
          <w:p>
            <w:pPr>
              <w:pStyle w:val="Compact"/>
              <w:jc w:val="left"/>
            </w:pPr>
            <w:r>
              <w:t xml:space="preserve">Hours</w:t>
            </w:r>
          </w:p>
        </w:tc>
        <w:tc>
          <w:tcPr/>
          <w:p>
            <w:pPr>
              <w:pStyle w:val="Compact"/>
              <w:jc w:val="left"/>
            </w:pPr>
            <w:r>
              <w:t xml:space="preserve">Rate (RM)</w:t>
            </w:r>
          </w:p>
        </w:tc>
        <w:tc>
          <w:tcPr/>
          <w:p>
            <w:pPr>
              <w:pStyle w:val="Compact"/>
              <w:jc w:val="left"/>
            </w:pPr>
            <w:r>
              <w:t xml:space="preserve">Amount (RM)</w:t>
            </w:r>
          </w:p>
        </w:tc>
      </w:tr>
      <w:tr>
        <w:tc>
          <w:tcPr/>
          <w:p>
            <w:pPr>
              <w:pStyle w:val="Compact"/>
              <w:jc w:val="left"/>
            </w:pPr>
            <w:r>
              <w:t xml:space="preserve">1</w:t>
            </w:r>
          </w:p>
        </w:tc>
        <w:tc>
          <w:tcPr/>
          <w:p>
            <w:pPr>
              <w:pStyle w:val="Compact"/>
              <w:jc w:val="left"/>
            </w:pPr>
            <w:r>
              <w:t xml:space="preserve">Individually tailored one-on-one Special Education Teacher sessions for students with Autism Spectrum Disorder (ASD) – Applied Behaviour Analysis (ABA) programme delivery</w:t>
            </w:r>
          </w:p>
        </w:tc>
        <w:tc>
          <w:tcPr/>
          <w:p>
            <w:pPr>
              <w:pStyle w:val="Compact"/>
              <w:jc w:val="left"/>
            </w:pPr>
            <w:r>
              <w:t xml:space="preserve">Ms. Lim Siew Lan</w:t>
            </w:r>
          </w:p>
        </w:tc>
        <w:tc>
          <w:tcPr/>
          <w:p>
            <w:pPr>
              <w:pStyle w:val="Compact"/>
              <w:jc w:val="left"/>
            </w:pPr>
            <w:r>
              <w:t xml:space="preserve">40</w:t>
            </w:r>
          </w:p>
        </w:tc>
        <w:tc>
          <w:tcPr/>
          <w:p>
            <w:pPr>
              <w:pStyle w:val="Compact"/>
              <w:jc w:val="left"/>
            </w:pPr>
            <w:r>
              <w:t xml:space="preserve">150.00</w:t>
            </w:r>
          </w:p>
        </w:tc>
        <w:tc>
          <w:tcPr/>
          <w:p>
            <w:pPr>
              <w:pStyle w:val="Compact"/>
              <w:jc w:val="left"/>
            </w:pPr>
            <w:r>
              <w:t xml:space="preserve">6,000.00</w:t>
            </w:r>
          </w:p>
        </w:tc>
      </w:tr>
      <w:tr>
        <w:tc>
          <w:tcPr/>
          <w:p>
            <w:pPr>
              <w:pStyle w:val="Compact"/>
              <w:jc w:val="left"/>
            </w:pPr>
            <w:r>
              <w:t xml:space="preserve">2</w:t>
            </w:r>
          </w:p>
        </w:tc>
        <w:tc>
          <w:tcPr/>
          <w:p>
            <w:pPr>
              <w:pStyle w:val="Compact"/>
              <w:jc w:val="left"/>
            </w:pPr>
            <w:r>
              <w:t xml:space="preserve">Group therapy sessions led by a certified Special Education Teacher for children with intellectual disabilities – social skills and communication development programme</w:t>
            </w:r>
          </w:p>
        </w:tc>
        <w:tc>
          <w:tcPr/>
          <w:p>
            <w:pPr>
              <w:pStyle w:val="Compact"/>
              <w:jc w:val="left"/>
            </w:pPr>
            <w:r>
              <w:t xml:space="preserve">Mr. Raj Kumar a/l Subramaniam</w:t>
            </w:r>
          </w:p>
        </w:tc>
        <w:tc>
          <w:tcPr/>
          <w:p>
            <w:pPr>
              <w:pStyle w:val="Compact"/>
              <w:jc w:val="left"/>
            </w:pPr>
            <w:r>
              <w:t xml:space="preserve">32</w:t>
            </w:r>
          </w:p>
        </w:tc>
        <w:tc>
          <w:tcPr/>
          <w:p>
            <w:pPr>
              <w:pStyle w:val="Compact"/>
              <w:jc w:val="left"/>
            </w:pPr>
            <w:r>
              <w:t xml:space="preserve">180.00</w:t>
            </w:r>
          </w:p>
        </w:tc>
        <w:tc>
          <w:tcPr/>
          <w:p>
            <w:pPr>
              <w:pStyle w:val="Compact"/>
              <w:jc w:val="left"/>
            </w:pPr>
            <w:r>
              <w:t xml:space="preserve">5,760.00</w:t>
            </w:r>
          </w:p>
        </w:tc>
      </w:tr>
      <w:tr>
        <w:tc>
          <w:tcPr/>
          <w:p>
            <w:pPr>
              <w:pStyle w:val="Compact"/>
              <w:jc w:val="left"/>
            </w:pPr>
            <w:r>
              <w:t xml:space="preserve">3</w:t>
            </w:r>
          </w:p>
        </w:tc>
        <w:tc>
          <w:tcPr/>
          <w:p>
            <w:pPr>
              <w:pStyle w:val="Compact"/>
              <w:jc w:val="left"/>
            </w:pPr>
            <w:r>
              <w:t xml:space="preserve">Occupational therapy support and sensory integration programme conducted by a Special Education Teacher with additional OT certification</w:t>
            </w:r>
          </w:p>
        </w:tc>
        <w:tc>
          <w:tcPr/>
          <w:p>
            <w:pPr>
              <w:pStyle w:val="Compact"/>
              <w:jc w:val="left"/>
            </w:pPr>
            <w:r>
              <w:t xml:space="preserve">Ms. Amina binti Abdul Rahman</w:t>
            </w:r>
          </w:p>
        </w:tc>
        <w:tc>
          <w:tcPr/>
          <w:p>
            <w:pPr>
              <w:pStyle w:val="Compact"/>
              <w:jc w:val="left"/>
            </w:pPr>
            <w:r>
              <w:t xml:space="preserve">24</w:t>
            </w:r>
          </w:p>
        </w:tc>
        <w:tc>
          <w:tcPr/>
          <w:p>
            <w:pPr>
              <w:pStyle w:val="Compact"/>
              <w:jc w:val="left"/>
            </w:pPr>
            <w:r>
              <w:t xml:space="preserve">160.00</w:t>
            </w:r>
          </w:p>
        </w:tc>
        <w:tc>
          <w:tcPr/>
          <w:p>
            <w:pPr>
              <w:pStyle w:val="Compact"/>
              <w:jc w:val="left"/>
            </w:pPr>
            <w:r>
              <w:t xml:space="preserve">3,840.00</w:t>
            </w:r>
          </w:p>
        </w:tc>
      </w:tr>
      <w:tr>
        <w:tc>
          <w:tcPr/>
          <w:p>
            <w:pPr>
              <w:pStyle w:val="Compact"/>
              <w:jc w:val="left"/>
            </w:pPr>
            <w:r>
              <w:t xml:space="preserve">4</w:t>
            </w:r>
          </w:p>
        </w:tc>
        <w:tc>
          <w:tcPr/>
          <w:p>
            <w:pPr>
              <w:pStyle w:val="Compact"/>
              <w:jc w:val="left"/>
            </w:pPr>
            <w:r>
              <w:t xml:space="preserve">Speech and language therapy sessions provided by a Special Education Teacher specialising in dysphasia and articulation disorders for children aged 4–12</w:t>
            </w:r>
          </w:p>
        </w:tc>
        <w:tc>
          <w:tcPr/>
          <w:p>
            <w:pPr>
              <w:pStyle w:val="Compact"/>
              <w:jc w:val="left"/>
            </w:pPr>
            <w:r>
              <w:t xml:space="preserve">Mr. David Chen Wei Jie</w:t>
            </w:r>
          </w:p>
        </w:tc>
        <w:tc>
          <w:tcPr/>
          <w:p>
            <w:pPr>
              <w:pStyle w:val="Compact"/>
              <w:jc w:val="left"/>
            </w:pPr>
            <w:r>
              <w:t xml:space="preserve">28</w:t>
            </w:r>
          </w:p>
        </w:tc>
        <w:tc>
          <w:tcPr/>
          <w:p>
            <w:pPr>
              <w:pStyle w:val="Compact"/>
              <w:jc w:val="left"/>
            </w:pPr>
            <w:r>
              <w:t xml:space="preserve">170.00</w:t>
            </w:r>
          </w:p>
        </w:tc>
        <w:tc>
          <w:tcPr/>
          <w:p>
            <w:pPr>
              <w:pStyle w:val="Compact"/>
              <w:jc w:val="left"/>
            </w:pPr>
            <w:r>
              <w:t xml:space="preserve">4,760.00</w:t>
            </w:r>
          </w:p>
        </w:tc>
      </w:tr>
      <w:tr>
        <w:tc>
          <w:tcPr/>
          <w:p>
            <w:pPr>
              <w:pStyle w:val="Compact"/>
              <w:jc w:val="left"/>
            </w:pPr>
            <w:r>
              <w:t xml:space="preserve">5</w:t>
            </w:r>
          </w:p>
        </w:tc>
        <w:tc>
          <w:tcPr/>
          <w:p>
            <w:pPr>
              <w:pStyle w:val="Compact"/>
              <w:jc w:val="left"/>
            </w:pPr>
            <w:r>
              <w:t xml:space="preserve">Parent training workshops and Individualised Education Programme (IEP) consultation sessions facilitated by the lead Special Education Teacher team</w:t>
            </w:r>
          </w:p>
        </w:tc>
        <w:tc>
          <w:tcPr/>
          <w:p>
            <w:pPr>
              <w:pStyle w:val="Compact"/>
              <w:jc w:val="left"/>
            </w:pPr>
            <w:r>
              <w:t xml:space="preserve">Ms. Lim Siew Lan</w:t>
            </w:r>
          </w:p>
        </w:tc>
        <w:tc>
          <w:tcPr/>
          <w:p>
            <w:pPr>
              <w:pStyle w:val="Compact"/>
              <w:jc w:val="left"/>
            </w:pPr>
            <w:r>
              <w:t xml:space="preserve">8</w:t>
            </w:r>
          </w:p>
        </w:tc>
        <w:tc>
          <w:tcPr/>
          <w:p>
            <w:pPr>
              <w:pStyle w:val="Compact"/>
              <w:jc w:val="left"/>
            </w:pPr>
            <w:r>
              <w:t xml:space="preserve">250.00</w:t>
            </w:r>
          </w:p>
        </w:tc>
        <w:tc>
          <w:tcPr/>
          <w:p>
            <w:pPr>
              <w:pStyle w:val="Compact"/>
              <w:jc w:val="left"/>
            </w:pPr>
            <w:r>
              <w:t xml:space="preserve">2,000.00</w:t>
            </w:r>
          </w:p>
        </w:tc>
      </w:tr>
      <w:tr>
        <w:tc>
          <w:tcPr/>
          <w:p>
            <w:pPr>
              <w:pStyle w:val="Compact"/>
              <w:jc w:val="left"/>
            </w:pPr>
            <w:r>
              <w:t xml:space="preserve">6</w:t>
            </w:r>
          </w:p>
        </w:tc>
        <w:tc>
          <w:tcPr/>
          <w:p>
            <w:pPr>
              <w:pStyle w:val="Compact"/>
              <w:jc w:val="left"/>
            </w:pPr>
            <w:r>
              <w:t xml:space="preserve">Curriculum adaptation and educational resource development for the Special Education Teacher team – inclusive classroom materials for the 2025 academic year</w:t>
            </w:r>
          </w:p>
        </w:tc>
        <w:tc>
          <w:tcPr/>
          <w:p>
            <w:pPr>
              <w:pStyle w:val="Compact"/>
              <w:jc w:val="left"/>
            </w:pPr>
            <w:r>
              <w:t xml:space="preserve">Mr. Raj Kumar a/l Subramaniam</w:t>
            </w:r>
          </w:p>
        </w:tc>
        <w:tc>
          <w:tcPr/>
          <w:p>
            <w:pPr>
              <w:pStyle w:val="Compact"/>
              <w:jc w:val="left"/>
            </w:pPr>
            <w:r>
              <w:t xml:space="preserve">16</w:t>
            </w:r>
          </w:p>
        </w:tc>
        <w:tc>
          <w:tcPr/>
          <w:p>
            <w:pPr>
              <w:pStyle w:val="Compact"/>
              <w:jc w:val="left"/>
            </w:pPr>
            <w:r>
              <w:t xml:space="preserve">140.00</w:t>
            </w:r>
          </w:p>
        </w:tc>
        <w:tc>
          <w:tcPr/>
          <w:p>
            <w:pPr>
              <w:pStyle w:val="Compact"/>
              <w:jc w:val="left"/>
            </w:pPr>
            <w:r>
              <w:t xml:space="preserve">2,240.00</w:t>
            </w:r>
          </w:p>
        </w:tc>
      </w:tr>
      <w:tr>
        <w:tc>
          <w:tcPr/>
          <w:p>
            <w:pPr>
              <w:pStyle w:val="Compact"/>
              <w:jc w:val="left"/>
            </w:pPr>
            <w:r>
              <w:t xml:space="preserve">7</w:t>
            </w:r>
          </w:p>
        </w:tc>
        <w:tc>
          <w:tcPr/>
          <w:p>
            <w:pPr>
              <w:pStyle w:val="Compact"/>
              <w:jc w:val="left"/>
            </w:pPr>
            <w:r>
              <w:t xml:space="preserve">Assessment and evaluation services – psycho-educational assessment conducted by a Special Education Teacher with clinical psychology background</w:t>
            </w:r>
          </w:p>
        </w:tc>
        <w:tc>
          <w:tcPr/>
          <w:p>
            <w:pPr>
              <w:pStyle w:val="Compact"/>
              <w:jc w:val="left"/>
            </w:pPr>
            <w:r>
              <w:t xml:space="preserve">Ms. Amina binti Abdul Rahman</w:t>
            </w:r>
          </w:p>
        </w:tc>
        <w:tc>
          <w:tcPr/>
          <w:p>
            <w:pPr>
              <w:pStyle w:val="Compact"/>
              <w:jc w:val="left"/>
            </w:pPr>
            <w:r>
              <w:t xml:space="preserve">12</w:t>
            </w:r>
          </w:p>
        </w:tc>
        <w:tc>
          <w:tcPr/>
          <w:p>
            <w:pPr>
              <w:pStyle w:val="Compact"/>
              <w:jc w:val="left"/>
            </w:pPr>
            <w:r>
              <w:t xml:space="preserve">200.00</w:t>
            </w:r>
          </w:p>
        </w:tc>
        <w:tc>
          <w:tcPr/>
          <w:p>
            <w:pPr>
              <w:pStyle w:val="Compact"/>
              <w:jc w:val="left"/>
            </w:pPr>
            <w:r>
              <w:t xml:space="preserve">2,400.00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RM 27,000.00</w:t>
            </w:r>
          </w:p>
        </w:tc>
      </w:tr>
      <w:tr>
        <w:tc>
          <w:tcPr/>
          <w:p>
            <w:pPr>
              <w:pStyle w:val="Compact"/>
              <w:jc w:val="left"/>
            </w:pPr>
            <w:r>
              <w:t xml:space="preserve">Sales and Service Tax (SST) @ 6%</w:t>
            </w:r>
          </w:p>
        </w:tc>
        <w:tc>
          <w:tcPr/>
          <w:p>
            <w:pPr>
              <w:pStyle w:val="Compact"/>
              <w:jc w:val="left"/>
            </w:pPr>
            <w:r>
              <w:t xml:space="preserve">RM 1,620.00</w:t>
            </w:r>
          </w:p>
        </w:tc>
      </w:tr>
      <w:tr>
        <w:tc>
          <w:tcPr/>
          <w:p>
            <w:pPr>
              <w:pStyle w:val="Compact"/>
              <w:jc w:val="left"/>
            </w:pPr>
            <w:r>
              <w:t xml:space="preserve">Travel and Transportation Allowance (Kuala Lumpur area)</w:t>
            </w:r>
          </w:p>
        </w:tc>
        <w:tc>
          <w:tcPr/>
          <w:p>
            <w:pPr>
              <w:pStyle w:val="Compact"/>
              <w:jc w:val="left"/>
            </w:pPr>
            <w:r>
              <w:t xml:space="preserve">RM 450.00</w:t>
            </w:r>
          </w:p>
        </w:tc>
      </w:tr>
      <w:tr>
        <w:tc>
          <w:tcPr/>
          <w:p>
            <w:pPr>
              <w:pStyle w:val="Compact"/>
              <w:jc w:val="left"/>
            </w:pPr>
            <w:r>
              <w:t xml:space="preserve">GRAND TOTAL</w:t>
            </w:r>
          </w:p>
        </w:tc>
        <w:tc>
          <w:tcPr/>
          <w:p>
            <w:pPr>
              <w:pStyle w:val="Compact"/>
              <w:jc w:val="left"/>
            </w:pPr>
            <w:r>
              <w:t xml:space="preserve">RM 29,070.00</w:t>
            </w:r>
          </w:p>
        </w:tc>
      </w:tr>
    </w:tbl>
    <w:bookmarkStart w:id="24" w:name="payment-details"/>
    <w:p>
      <w:pPr>
        <w:pStyle w:val="Heading3"/>
      </w:pPr>
      <w:r>
        <w:t xml:space="preserve">Payment Details</w:t>
      </w:r>
    </w:p>
    <w:p>
      <w:pPr>
        <w:pStyle w:val="FirstParagraph"/>
      </w:pPr>
      <w:r>
        <w:rPr>
          <w:bCs/>
          <w:b/>
        </w:rPr>
        <w:t xml:space="preserve">Bank:</w:t>
      </w:r>
      <w:r>
        <w:t xml:space="preserve"> </w:t>
      </w:r>
      <w:r>
        <w:t xml:space="preserve">Maybank Berhad</w:t>
      </w:r>
    </w:p>
    <w:p>
      <w:pPr>
        <w:pStyle w:val="BodyText"/>
      </w:pPr>
      <w:r>
        <w:rPr>
          <w:bCs/>
          <w:b/>
        </w:rPr>
        <w:t xml:space="preserve">Account Name:</w:t>
      </w:r>
      <w:r>
        <w:t xml:space="preserve"> </w:t>
      </w:r>
      <w:r>
        <w:t xml:space="preserve">BrightPath Special Education Services Sdn. Bhd.</w:t>
      </w:r>
    </w:p>
    <w:p>
      <w:pPr>
        <w:pStyle w:val="BodyText"/>
      </w:pPr>
      <w:r>
        <w:rPr>
          <w:bCs/>
          <w:b/>
        </w:rPr>
        <w:t xml:space="preserve">Account No.:</w:t>
      </w:r>
      <w:r>
        <w:t xml:space="preserve"> </w:t>
      </w:r>
      <w:r>
        <w:t xml:space="preserve">5123 4567 8901</w:t>
      </w:r>
    </w:p>
    <w:p>
      <w:pPr>
        <w:pStyle w:val="BodyText"/>
      </w:pPr>
      <w:r>
        <w:rPr>
          <w:bCs/>
          <w:b/>
        </w:rPr>
        <w:t xml:space="preserve">SWIFT Code:</w:t>
      </w:r>
      <w:r>
        <w:t xml:space="preserve"> </w:t>
      </w:r>
      <w:r>
        <w:t xml:space="preserve">MBBEMYKL</w:t>
      </w:r>
    </w:p>
    <w:bookmarkEnd w:id="24"/>
    <w:bookmarkStart w:id="25" w:name="payment-terms"/>
    <w:p>
      <w:pPr>
        <w:pStyle w:val="Heading3"/>
      </w:pPr>
      <w:r>
        <w:t xml:space="preserve">Payment Terms</w:t>
      </w:r>
    </w:p>
    <w:p>
      <w:pPr>
        <w:pStyle w:val="FirstParagraph"/>
      </w:pPr>
      <w:r>
        <w:t xml:space="preserve">Payment due within 30 days of Invoice date.</w:t>
      </w:r>
    </w:p>
    <w:p>
      <w:pPr>
        <w:pStyle w:val="BodyText"/>
      </w:pPr>
      <w:r>
        <w:t xml:space="preserve">Method: Bank Transfer / Online Banking</w:t>
      </w:r>
    </w:p>
    <w:p>
      <w:pPr>
        <w:pStyle w:val="BodyText"/>
      </w:pPr>
      <w:r>
        <w:t xml:space="preserve">Reference: BPS-2025-00482</w:t>
      </w:r>
    </w:p>
    <w:p>
      <w:pPr>
        <w:pStyle w:val="BodyText"/>
      </w:pPr>
      <w:r>
        <w:t xml:space="preserve">Late payment: 2% monthly interest applies.</w:t>
      </w:r>
    </w:p>
    <w:bookmarkEnd w:id="25"/>
    <w:bookmarkStart w:id="26" w:name="important-notes-and-terms"/>
    <w:p>
      <w:pPr>
        <w:pStyle w:val="Heading3"/>
      </w:pPr>
      <w:r>
        <w:t xml:space="preserve">Important Notes and Terms</w:t>
      </w:r>
    </w:p>
    <w:p>
      <w:pPr>
        <w:numPr>
          <w:ilvl w:val="0"/>
          <w:numId w:val="1001"/>
        </w:numPr>
        <w:pStyle w:val="Compact"/>
      </w:pPr>
      <w:r>
        <w:t xml:space="preserve">This Invoice covers all Special Education Teacher services rendered between 1 January 2025 and 31 January 2025 at the Kuala Lumpur Special Needs Education Centre premises.</w:t>
      </w:r>
    </w:p>
    <w:p>
      <w:pPr>
        <w:numPr>
          <w:ilvl w:val="0"/>
          <w:numId w:val="1001"/>
        </w:numPr>
        <w:pStyle w:val="Compact"/>
      </w:pPr>
      <w:r>
        <w:t xml:space="preserve">All Special Education Teacher professionals listed on this Invoice hold valid certifications from the Malaysian Ministry of Education and are registered with the relevant professional bodies in Malaysia Kuala Lumpur.</w:t>
      </w:r>
    </w:p>
    <w:p>
      <w:pPr>
        <w:numPr>
          <w:ilvl w:val="0"/>
          <w:numId w:val="1001"/>
        </w:numPr>
        <w:pStyle w:val="Compact"/>
      </w:pPr>
      <w:r>
        <w:t xml:space="preserve">The Sales and Service Tax (SST) of 6% has been applied in accordance with the Malaysian Inland Revenue Board (LHDN) regulations for service providers in the education sector.</w:t>
      </w:r>
    </w:p>
    <w:p>
      <w:pPr>
        <w:numPr>
          <w:ilvl w:val="0"/>
          <w:numId w:val="1001"/>
        </w:numPr>
        <w:pStyle w:val="Compact"/>
      </w:pPr>
      <w:r>
        <w:t xml:space="preserve">Please ensure that the Invoice reference number BPS-2025-00482 is included in your payment remittance for accurate reconciliation.</w:t>
      </w:r>
    </w:p>
    <w:p>
      <w:pPr>
        <w:numPr>
          <w:ilvl w:val="0"/>
          <w:numId w:val="1001"/>
        </w:numPr>
        <w:pStyle w:val="Compact"/>
      </w:pPr>
      <w:r>
        <w:t xml:space="preserve">Any disputes regarding the services described in this Invoice must be raised in writing within 14 days of the Invoice date. Contact our Accounts Department at billing@brightpathse.com.my.</w:t>
      </w:r>
    </w:p>
    <w:p>
      <w:pPr>
        <w:numPr>
          <w:ilvl w:val="0"/>
          <w:numId w:val="1001"/>
        </w:numPr>
        <w:pStyle w:val="Compact"/>
      </w:pPr>
      <w:r>
        <w:t xml:space="preserve">BrightPath Special Education Services Sdn. Bhd. is committed to providing the highest standard of Special Education Teacher support to all students in the Malaysia Kuala Lumpur region. We thank you for your continued partnership and trust in our team of dedicated educators.</w:t>
      </w:r>
    </w:p>
    <w:bookmarkEnd w:id="26"/>
    <w:p>
      <w:pPr>
        <w:pStyle w:val="FirstParagraph"/>
      </w:pPr>
      <w:r>
        <w:rPr>
          <w:bCs/>
          <w:b/>
        </w:rPr>
        <w:t xml:space="preserve">BrightPath Special Education Services Sdn. Bhd.</w:t>
      </w:r>
      <w:r>
        <w:t xml:space="preserve"> </w:t>
      </w:r>
      <w:r>
        <w:t xml:space="preserve">| No. 12, Jalan Ampang, 50450 Kuala Lumpur, Malaysia</w:t>
      </w:r>
    </w:p>
    <w:p>
      <w:pPr>
        <w:pStyle w:val="BodyText"/>
      </w:pPr>
      <w:r>
        <w:t xml:space="preserve">This is a computer-generated Invoice and does not require a physical signature. For verification, please contact our office at +603-2145 6789.</w:t>
      </w:r>
    </w:p>
    <w:p>
      <w:pPr>
        <w:pStyle w:val="BodyText"/>
      </w:pPr>
      <w:r>
        <w:t xml:space="preserve">Thank you for choosing our Special Education Teacher services in Malaysia Kuala Lumpur. We look forward to continuing our partnership in supporting every child's unique learning journey.</w:t>
      </w:r>
    </w:p>
    <w:p>
      <w:pPr>
        <w:pStyle w:val="BodyText"/>
      </w:pPr>
      <w:r>
        <w:t xml:space="preserve">© 2025 BrightPath Special Education Services Sdn. Bhd. All Rights Reserved. | Invoice Generated on 15 January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Special Education Teacher Services - Malaysia Kuala Lumpur</dc:title>
  <dc:creator/>
  <dc:language>en</dc:language>
  <cp:keywords/>
  <dcterms:created xsi:type="dcterms:W3CDTF">2026-10-10T08:50:40Z</dcterms:created>
  <dcterms:modified xsi:type="dcterms:W3CDTF">2026-10-10T08:50:40Z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