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invoice"/>
    <w:p>
      <w:pPr>
        <w:pStyle w:val="Heading1"/>
      </w:pPr>
      <w:r>
        <w:t xml:space="preserve">INVOICE</w:t>
      </w:r>
    </w:p>
    <w:p>
      <w:pPr>
        <w:pStyle w:val="FirstParagraph"/>
      </w:pPr>
      <w:r>
        <w:t xml:space="preserve">Special Education Teacher Professional Services</w:t>
      </w:r>
    </w:p>
    <w:p>
      <w:pPr>
        <w:pStyle w:val="BodyText"/>
      </w:pPr>
      <w:r>
        <w:t xml:space="preserve">Peru Lima — Educational Services Division</w:t>
      </w:r>
    </w:p>
    <w:bookmarkEnd w:id="20"/>
    <w:p>
      <w:pPr>
        <w:pStyle w:val="BodyText"/>
      </w:pPr>
      <w:r>
        <w:rPr>
          <w:bCs/>
          <w:b/>
        </w:rPr>
        <w:t xml:space="preserve">Centro Educativo Inclusivo del Pacífico S.A.C.</w:t>
      </w:r>
      <w:r>
        <w:br/>
      </w:r>
      <w:r>
        <w:t xml:space="preserve">Av. Javier Prado Este 1245, San Isidro</w:t>
      </w:r>
      <w:r>
        <w:br/>
      </w:r>
      <w:r>
        <w:t xml:space="preserve">Lima, Peru — CP 15081</w:t>
      </w:r>
      <w:r>
        <w:br/>
      </w:r>
      <w:r>
        <w:t xml:space="preserve">RUC: 20601234567</w:t>
      </w:r>
      <w:r>
        <w:br/>
      </w:r>
      <w:r>
        <w:t xml:space="preserve">Tel: +51 1 4567 890</w:t>
      </w:r>
      <w:r>
        <w:br/>
      </w:r>
      <w:r>
        <w:t xml:space="preserve">Email: facturacion@ceipacifico.pe</w:t>
      </w:r>
    </w:p>
    <w:bookmarkStart w:id="21" w:name="invoice-details"/>
    <w:p>
      <w:pPr>
        <w:pStyle w:val="Heading4"/>
      </w:pPr>
      <w:r>
        <w:t xml:space="preserve">Invoice Details</w:t>
      </w:r>
    </w:p>
    <w:p>
      <w:pPr>
        <w:pStyle w:val="FirstParagraph"/>
      </w:pPr>
      <w:r>
        <w:rPr>
          <w:bCs/>
          <w:b/>
        </w:rPr>
        <w:t xml:space="preserve">Invoice No.:</w:t>
      </w:r>
      <w:r>
        <w:t xml:space="preserve"> </w:t>
      </w:r>
      <w:r>
        <w:t xml:space="preserve">INV-2025-00487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bookmarkEnd w:id="21"/>
    <w:bookmarkStart w:id="22" w:name="billed-to"/>
    <w:p>
      <w:pPr>
        <w:pStyle w:val="Heading4"/>
      </w:pPr>
      <w:r>
        <w:t xml:space="preserve">Billed To</w:t>
      </w:r>
    </w:p>
    <w:p>
      <w:pPr>
        <w:pStyle w:val="FirstParagraph"/>
      </w:pPr>
      <w:r>
        <w:rPr>
          <w:bCs/>
          <w:b/>
        </w:rPr>
        <w:t xml:space="preserve">Institución Educativa San Martín de Porres</w:t>
      </w:r>
    </w:p>
    <w:p>
      <w:pPr>
        <w:pStyle w:val="BodyText"/>
      </w:pPr>
      <w:r>
        <w:t xml:space="preserve">Av. Los Incas 3420, Miraflores</w:t>
      </w:r>
    </w:p>
    <w:p>
      <w:pPr>
        <w:pStyle w:val="BodyText"/>
      </w:pPr>
      <w:r>
        <w:t xml:space="preserve">Lima, Peru — CP 15073</w:t>
      </w:r>
    </w:p>
    <w:p>
      <w:pPr>
        <w:pStyle w:val="BodyText"/>
      </w:pPr>
      <w:r>
        <w:t xml:space="preserve">RUC: 20512345678</w:t>
      </w:r>
    </w:p>
    <w:p>
      <w:pPr>
        <w:pStyle w:val="BodyText"/>
      </w:pPr>
      <w:r>
        <w:t xml:space="preserve">Attn: Lic. María Fernanda Quispe Rojas</w:t>
      </w:r>
    </w:p>
    <w:p>
      <w:pPr>
        <w:pStyle w:val="BodyText"/>
      </w:pPr>
      <w:r>
        <w:t xml:space="preserve">Director Académico</w:t>
      </w:r>
    </w:p>
    <w:bookmarkEnd w:id="22"/>
    <w:bookmarkStart w:id="23" w:name="service-provider"/>
    <w:p>
      <w:pPr>
        <w:pStyle w:val="Heading4"/>
      </w:pPr>
      <w:r>
        <w:t xml:space="preserve">Service Provider</w:t>
      </w:r>
    </w:p>
    <w:p>
      <w:pPr>
        <w:pStyle w:val="FirstParagraph"/>
      </w:pPr>
      <w:r>
        <w:rPr>
          <w:bCs/>
          <w:b/>
        </w:rPr>
        <w:t xml:space="preserve">Prof. Carlos Alberto Mendoza Huamán</w:t>
      </w:r>
    </w:p>
    <w:p>
      <w:pPr>
        <w:pStyle w:val="BodyText"/>
      </w:pPr>
      <w:r>
        <w:t xml:space="preserve">Special Education Teacher</w:t>
      </w:r>
    </w:p>
    <w:p>
      <w:pPr>
        <w:pStyle w:val="BodyText"/>
      </w:pPr>
      <w:r>
        <w:t xml:space="preserve">Registro Profesional: 0012345-01</w:t>
      </w:r>
    </w:p>
    <w:p>
      <w:pPr>
        <w:pStyle w:val="BodyText"/>
      </w:pPr>
      <w:r>
        <w:t xml:space="preserve">Ministerio de Educación del Perú</w:t>
      </w:r>
    </w:p>
    <w:p>
      <w:pPr>
        <w:pStyle w:val="BodyText"/>
      </w:pPr>
      <w:r>
        <w:t xml:space="preserve">Lima, Peru</w:t>
      </w:r>
    </w:p>
    <w:bookmarkEnd w:id="23"/>
    <w:bookmarkStart w:id="25" w:name="Xe56532d0a7a3a314764b253125e4b49144e0496"/>
    <w:p>
      <w:pPr>
        <w:pStyle w:val="Heading2"/>
      </w:pPr>
      <w:r>
        <w:t xml:space="preserve">Description of Special Education Teacher Services Rendered</w:t>
      </w:r>
    </w:p>
    <w:p>
      <w:pPr>
        <w:pStyle w:val="FirstParagraph"/>
      </w:pPr>
      <w:r>
        <w:t xml:space="preserve">The following Invoice covers professional services delivered by a certified Special Education Teacher operating within the educational jurisdiction of Peru Lima. All services were performed in accordance with the national curriculum standards established by the Ministerio de Educación del Perú and the specific inclusion protocols mandated for students with diverse learning needs in the Lima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(S/)</w:t>
            </w:r>
          </w:p>
        </w:tc>
        <w:tc>
          <w:tcPr/>
          <w:p>
            <w:pPr>
              <w:pStyle w:val="Compact"/>
              <w:jc w:val="left"/>
            </w:pPr>
            <w:r>
              <w:t xml:space="preserve">Amount (S/)</w:t>
            </w:r>
          </w:p>
        </w:tc>
      </w:tr>
      <w:tr>
        <w:tc>
          <w:tcPr/>
          <w:p>
            <w:pPr>
              <w:pStyle w:val="Compact"/>
              <w:jc w:val="left"/>
            </w:pPr>
            <w:r>
              <w:t xml:space="preserve">01</w:t>
            </w:r>
          </w:p>
        </w:tc>
        <w:tc>
          <w:tcPr/>
          <w:p>
            <w:pPr>
              <w:pStyle w:val="Compact"/>
              <w:jc w:val="left"/>
            </w:pPr>
            <w:r>
              <w:t xml:space="preserve">Individualized Education Plan (IEP) Development &amp; Implementation for students with Autism Spectrum Disorder (ASD) — Special Education Teacher direct instruction</w:t>
            </w:r>
          </w:p>
        </w:tc>
        <w:tc>
          <w:tcPr/>
          <w:p>
            <w:pPr>
              <w:pStyle w:val="Compact"/>
              <w:jc w:val="left"/>
            </w:pPr>
            <w:r>
              <w:t xml:space="preserve">May 2025</w:t>
            </w:r>
          </w:p>
        </w:tc>
        <w:tc>
          <w:tcPr/>
          <w:p>
            <w:pPr>
              <w:pStyle w:val="Compact"/>
              <w:jc w:val="left"/>
            </w:pPr>
            <w:r>
              <w:t xml:space="preserve">40</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02</w:t>
            </w:r>
          </w:p>
        </w:tc>
        <w:tc>
          <w:tcPr/>
          <w:p>
            <w:pPr>
              <w:pStyle w:val="Compact"/>
              <w:jc w:val="left"/>
            </w:pPr>
            <w:r>
              <w:t xml:space="preserve">Behavioral Intervention Program Design &amp; Supervision for students with ADHD — Special Education Teacher consultation and classroom management support</w:t>
            </w:r>
          </w:p>
        </w:tc>
        <w:tc>
          <w:tcPr/>
          <w:p>
            <w:pPr>
              <w:pStyle w:val="Compact"/>
              <w:jc w:val="left"/>
            </w:pPr>
            <w:r>
              <w:t xml:space="preserve">May 2025</w:t>
            </w:r>
          </w:p>
        </w:tc>
        <w:tc>
          <w:tcPr/>
          <w:p>
            <w:pPr>
              <w:pStyle w:val="Compact"/>
              <w:jc w:val="left"/>
            </w:pPr>
            <w:r>
              <w:t xml:space="preserve">24</w:t>
            </w:r>
          </w:p>
        </w:tc>
        <w:tc>
          <w:tcPr/>
          <w:p>
            <w:pPr>
              <w:pStyle w:val="Compact"/>
              <w:jc w:val="left"/>
            </w:pPr>
            <w:r>
              <w:t xml:space="preserve">95.00</w:t>
            </w:r>
          </w:p>
        </w:tc>
        <w:tc>
          <w:tcPr/>
          <w:p>
            <w:pPr>
              <w:pStyle w:val="Compact"/>
              <w:jc w:val="left"/>
            </w:pPr>
            <w:r>
              <w:t xml:space="preserve">2,280.00</w:t>
            </w:r>
          </w:p>
        </w:tc>
      </w:tr>
      <w:tr>
        <w:tc>
          <w:tcPr/>
          <w:p>
            <w:pPr>
              <w:pStyle w:val="Compact"/>
              <w:jc w:val="left"/>
            </w:pPr>
            <w:r>
              <w:t xml:space="preserve">03</w:t>
            </w:r>
          </w:p>
        </w:tc>
        <w:tc>
          <w:tcPr/>
          <w:p>
            <w:pPr>
              <w:pStyle w:val="Compact"/>
              <w:jc w:val="left"/>
            </w:pPr>
            <w:r>
              <w:t xml:space="preserve">Sensory Integration Therapy Sessions — Special Education Teacher facilitated group activities for students with sensory processing disorders in Peru Lima</w:t>
            </w:r>
          </w:p>
        </w:tc>
        <w:tc>
          <w:tcPr/>
          <w:p>
            <w:pPr>
              <w:pStyle w:val="Compact"/>
              <w:jc w:val="left"/>
            </w:pPr>
            <w:r>
              <w:t xml:space="preserve">May 2025</w:t>
            </w:r>
          </w:p>
        </w:tc>
        <w:tc>
          <w:tcPr/>
          <w:p>
            <w:pPr>
              <w:pStyle w:val="Compact"/>
              <w:jc w:val="left"/>
            </w:pPr>
            <w:r>
              <w:t xml:space="preserve">32</w:t>
            </w:r>
          </w:p>
        </w:tc>
        <w:tc>
          <w:tcPr/>
          <w:p>
            <w:pPr>
              <w:pStyle w:val="Compact"/>
              <w:jc w:val="left"/>
            </w:pPr>
            <w:r>
              <w:t xml:space="preserve">78.00</w:t>
            </w:r>
          </w:p>
        </w:tc>
        <w:tc>
          <w:tcPr/>
          <w:p>
            <w:pPr>
              <w:pStyle w:val="Compact"/>
              <w:jc w:val="left"/>
            </w:pPr>
            <w:r>
              <w:t xml:space="preserve">2,496.00</w:t>
            </w:r>
          </w:p>
        </w:tc>
      </w:tr>
      <w:tr>
        <w:tc>
          <w:tcPr/>
          <w:p>
            <w:pPr>
              <w:pStyle w:val="Compact"/>
              <w:jc w:val="left"/>
            </w:pPr>
            <w:r>
              <w:t xml:space="preserve">04</w:t>
            </w:r>
          </w:p>
        </w:tc>
        <w:tc>
          <w:tcPr/>
          <w:p>
            <w:pPr>
              <w:pStyle w:val="Compact"/>
              <w:jc w:val="left"/>
            </w:pPr>
            <w:r>
              <w:t xml:space="preserve">Parent &amp; Guardian Training Workshops on Inclusive Education Strategies — Special Education Teacher professional development sessions</w:t>
            </w:r>
          </w:p>
        </w:tc>
        <w:tc>
          <w:tcPr/>
          <w:p>
            <w:pPr>
              <w:pStyle w:val="Compact"/>
              <w:jc w:val="left"/>
            </w:pPr>
            <w:r>
              <w:t xml:space="preserve">May 2025</w:t>
            </w:r>
          </w:p>
        </w:tc>
        <w:tc>
          <w:tcPr/>
          <w:p>
            <w:pPr>
              <w:pStyle w:val="Compact"/>
              <w:jc w:val="left"/>
            </w:pPr>
            <w:r>
              <w:t xml:space="preserve">8</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05</w:t>
            </w:r>
          </w:p>
        </w:tc>
        <w:tc>
          <w:tcPr/>
          <w:p>
            <w:pPr>
              <w:pStyle w:val="Compact"/>
              <w:jc w:val="left"/>
            </w:pPr>
            <w:r>
              <w:t xml:space="preserve">Curriculum Adaptation &amp; Material Development for Diverse Learners — Special Education Teacher resource creation aligned with Peru Lima educational standards</w:t>
            </w:r>
          </w:p>
        </w:tc>
        <w:tc>
          <w:tcPr/>
          <w:p>
            <w:pPr>
              <w:pStyle w:val="Compact"/>
              <w:jc w:val="left"/>
            </w:pPr>
            <w:r>
              <w:t xml:space="preserve">May 2025</w:t>
            </w:r>
          </w:p>
        </w:tc>
        <w:tc>
          <w:tcPr/>
          <w:p>
            <w:pPr>
              <w:pStyle w:val="Compact"/>
              <w:jc w:val="left"/>
            </w:pPr>
            <w:r>
              <w:t xml:space="preserve">16</w:t>
            </w:r>
          </w:p>
        </w:tc>
        <w:tc>
          <w:tcPr/>
          <w:p>
            <w:pPr>
              <w:pStyle w:val="Compact"/>
              <w:jc w:val="left"/>
            </w:pPr>
            <w:r>
              <w:t xml:space="preserve">88.00</w:t>
            </w:r>
          </w:p>
        </w:tc>
        <w:tc>
          <w:tcPr/>
          <w:p>
            <w:pPr>
              <w:pStyle w:val="Compact"/>
              <w:jc w:val="left"/>
            </w:pPr>
            <w:r>
              <w:t xml:space="preserve">1,408.00</w:t>
            </w:r>
          </w:p>
        </w:tc>
      </w:tr>
      <w:tr>
        <w:tc>
          <w:tcPr/>
          <w:p>
            <w:pPr>
              <w:pStyle w:val="Compact"/>
              <w:jc w:val="left"/>
            </w:pPr>
            <w:r>
              <w:t xml:space="preserve">06</w:t>
            </w:r>
          </w:p>
        </w:tc>
        <w:tc>
          <w:tcPr/>
          <w:p>
            <w:pPr>
              <w:pStyle w:val="Compact"/>
              <w:jc w:val="left"/>
            </w:pPr>
            <w:r>
              <w:t xml:space="preserve">Interdisciplinary Team Meetings &amp; Progress Reporting — Special Education Teacher coordination with psychologists, speech therapists, and general education staff</w:t>
            </w:r>
          </w:p>
        </w:tc>
        <w:tc>
          <w:tcPr/>
          <w:p>
            <w:pPr>
              <w:pStyle w:val="Compact"/>
              <w:jc w:val="left"/>
            </w:pPr>
            <w:r>
              <w:t xml:space="preserve">May 2025</w:t>
            </w:r>
          </w:p>
        </w:tc>
        <w:tc>
          <w:tcPr/>
          <w:p>
            <w:pPr>
              <w:pStyle w:val="Compact"/>
              <w:jc w:val="left"/>
            </w:pPr>
            <w:r>
              <w:t xml:space="preserve">12</w:t>
            </w:r>
          </w:p>
        </w:tc>
        <w:tc>
          <w:tcPr/>
          <w:p>
            <w:pPr>
              <w:pStyle w:val="Compact"/>
              <w:jc w:val="left"/>
            </w:pPr>
            <w:r>
              <w:t xml:space="preserve">100.00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Assistive Technology Assessment &amp; Training — Special Education Teacher evaluation and instruction on adaptive devices for students in Peru Lima</w:t>
            </w:r>
          </w:p>
        </w:tc>
        <w:tc>
          <w:tcPr/>
          <w:p>
            <w:pPr>
              <w:pStyle w:val="Compact"/>
              <w:jc w:val="left"/>
            </w:pPr>
            <w:r>
              <w:t xml:space="preserve">May 2025</w:t>
            </w:r>
          </w:p>
        </w:tc>
        <w:tc>
          <w:tcPr/>
          <w:p>
            <w:pPr>
              <w:pStyle w:val="Compact"/>
              <w:jc w:val="left"/>
            </w:pPr>
            <w:r>
              <w:t xml:space="preserve">10</w:t>
            </w:r>
          </w:p>
        </w:tc>
        <w:tc>
          <w:tcPr/>
          <w:p>
            <w:pPr>
              <w:pStyle w:val="Compact"/>
              <w:jc w:val="left"/>
            </w:pPr>
            <w:r>
              <w:t xml:space="preserve">110.00</w:t>
            </w:r>
          </w:p>
        </w:tc>
        <w:tc>
          <w:tcPr/>
          <w:p>
            <w:pPr>
              <w:pStyle w:val="Compact"/>
              <w:jc w:val="left"/>
            </w:pPr>
            <w:r>
              <w:t xml:space="preserve">1,100.00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S/ 12,844.00</w:t>
            </w:r>
          </w:p>
        </w:tc>
      </w:tr>
      <w:tr>
        <w:tc>
          <w:tcPr/>
          <w:p>
            <w:pPr>
              <w:pStyle w:val="Compact"/>
              <w:jc w:val="left"/>
            </w:pPr>
            <w:r>
              <w:t xml:space="preserve">IGV (18%) — Impuesto General a las Ventas</w:t>
            </w:r>
          </w:p>
        </w:tc>
        <w:tc>
          <w:tcPr/>
          <w:p>
            <w:pPr>
              <w:pStyle w:val="Compact"/>
              <w:jc w:val="left"/>
            </w:pPr>
            <w:r>
              <w:t xml:space="preserve">S/ 2,311.92</w:t>
            </w:r>
          </w:p>
        </w:tc>
      </w:tr>
      <w:tr>
        <w:tc>
          <w:tcPr/>
          <w:p>
            <w:pPr>
              <w:pStyle w:val="Compact"/>
              <w:jc w:val="left"/>
            </w:pPr>
            <w:r>
              <w:t xml:space="preserve">Professional Service Surcharge (5%)</w:t>
            </w:r>
          </w:p>
        </w:tc>
        <w:tc>
          <w:tcPr/>
          <w:p>
            <w:pPr>
              <w:pStyle w:val="Compact"/>
              <w:jc w:val="left"/>
            </w:pPr>
            <w:r>
              <w:t xml:space="preserve">S/ 642.20</w:t>
            </w:r>
          </w:p>
        </w:tc>
      </w:tr>
      <w:tr>
        <w:tc>
          <w:tcPr/>
          <w:p>
            <w:pPr>
              <w:pStyle w:val="Compact"/>
              <w:jc w:val="left"/>
            </w:pPr>
            <w:r>
              <w:t xml:space="preserve">TOTAL AMOUNT DUE</w:t>
            </w:r>
          </w:p>
        </w:tc>
        <w:tc>
          <w:tcPr/>
          <w:p>
            <w:pPr>
              <w:pStyle w:val="Compact"/>
              <w:jc w:val="left"/>
            </w:pPr>
            <w:r>
              <w:t xml:space="preserve">S/ 15,798.12</w:t>
            </w:r>
          </w:p>
        </w:tc>
      </w:tr>
    </w:tbl>
    <w:bookmarkStart w:id="24" w:name="important-notes-payment-instructions"/>
    <w:p>
      <w:pPr>
        <w:pStyle w:val="Heading3"/>
      </w:pPr>
      <w:r>
        <w:t xml:space="preserve">Important Notes &amp; Payment Instructions</w:t>
      </w:r>
    </w:p>
    <w:p>
      <w:pPr>
        <w:numPr>
          <w:ilvl w:val="0"/>
          <w:numId w:val="1001"/>
        </w:numPr>
        <w:pStyle w:val="Compact"/>
      </w:pPr>
      <w:r>
        <w:t xml:space="preserve">This Invoice is issued in accordance with the tax regulations of the Superintendencia Nacional de Aduanas y de Administración Tributaria (SUNAT) of Peru. All amounts are expressed in Peruvian Soles (S/).</w:t>
      </w:r>
    </w:p>
    <w:p>
      <w:pPr>
        <w:numPr>
          <w:ilvl w:val="0"/>
          <w:numId w:val="1001"/>
        </w:numPr>
        <w:pStyle w:val="Compact"/>
      </w:pPr>
      <w:r>
        <w:t xml:space="preserve">Payment for this Special Education Teacher service Invoice must be remitted via bank transfer to: Banco de Crédito del Perú — Cta. Cte. N° 194-567890-0-19 — CCI: 002-194-0000194567890019. Please reference Invoice No. INV-2025-00487 in your transfer memo.</w:t>
      </w:r>
    </w:p>
    <w:p>
      <w:pPr>
        <w:numPr>
          <w:ilvl w:val="0"/>
          <w:numId w:val="1001"/>
        </w:numPr>
        <w:pStyle w:val="Compact"/>
      </w:pPr>
      <w:r>
        <w:t xml:space="preserve">The Special Education Teacher services described herein were delivered in compliance with the Ley de Educación N° 28044 and the specific inclusion directives issued by the UGEL Lima Metropolitana. All student data handled during these services is protected under the Ley de Protección de Datos Personales N° 29733.</w:t>
      </w:r>
    </w:p>
    <w:p>
      <w:pPr>
        <w:numPr>
          <w:ilvl w:val="0"/>
          <w:numId w:val="1001"/>
        </w:numPr>
        <w:pStyle w:val="Compact"/>
      </w:pPr>
      <w:r>
        <w:t xml:space="preserve">Peru Lima educational institutions are reminded that this Invoice represents the final billing for the May 2025 service period. Any additional Special Education Teacher hours or services rendered beyond the contracted scope will be subject to a separate Invoice and prior written authorization from the Director Académico.</w:t>
      </w:r>
    </w:p>
    <w:p>
      <w:pPr>
        <w:numPr>
          <w:ilvl w:val="0"/>
          <w:numId w:val="1001"/>
        </w:numPr>
        <w:pStyle w:val="Compact"/>
      </w:pPr>
      <w:r>
        <w:t xml:space="preserve">In the event of a dispute regarding the services listed on this Invoice, both parties agree to resolve the matter through the educational mediation channels available in Peru Lima before pursuing any legal action. The Special Education Teacher and the receiving institution commit to maintaining a collaborative and professional relationship in the best interest of the students served.</w:t>
      </w:r>
    </w:p>
    <w:p>
      <w:pPr>
        <w:numPr>
          <w:ilvl w:val="0"/>
          <w:numId w:val="1001"/>
        </w:numPr>
        <w:pStyle w:val="Compact"/>
      </w:pPr>
      <w:r>
        <w:t xml:space="preserve">This document constitutes a valid electronic Invoice (Factura Electrónica) as recognized by SUNAT. A digital copy has been transmitted to the recipient's registered email address and is equally valid for accounting and tax deduction purposes.</w:t>
      </w:r>
    </w:p>
    <w:bookmarkEnd w:id="24"/>
    <w:p>
      <w:pPr>
        <w:pStyle w:val="FirstParagraph"/>
      </w:pPr>
      <w:r>
        <w:t xml:space="preserve">Electronic Invoice</w:t>
      </w:r>
    </w:p>
    <w:p>
      <w:pPr>
        <w:pStyle w:val="BodyText"/>
      </w:pPr>
      <w:r>
        <w:t xml:space="preserve">Centro Educativo Inclusivo del Pacífico S.A.C. — Special Education Teacher Services Division</w:t>
      </w:r>
    </w:p>
    <w:p>
      <w:pPr>
        <w:pStyle w:val="BodyText"/>
      </w:pPr>
      <w:r>
        <w:t xml:space="preserve">Av. Javier Prado Este 1245, San Isidro, Lima, Peru | RUC: 20601234567</w:t>
      </w:r>
    </w:p>
    <w:p>
      <w:pPr>
        <w:pStyle w:val="BodyText"/>
      </w:pPr>
      <w:r>
        <w:t xml:space="preserve">This Invoice was generated on June 15, 2025, in Peru Lima. For inquiries regarding this Special Education Teacher billing document, please contact our accounts department at facturacion@ceipacifico.pe or call +51 1 4567 890, Monday through Friday, 9:00 AM to 5:00 PM (GMT-5).</w:t>
      </w:r>
    </w:p>
    <w:p>
      <w:pPr>
        <w:pStyle w:val="BodyText"/>
      </w:pPr>
      <w:r>
        <w:t xml:space="preserve">© 2025 Centro Educativo Inclusivo del Pacífico S.A.C. All rights reserved. This Invoice is the property of the issuing entity and may not be reproduced without written consent.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Peru Lima</dc:title>
  <dc:creator/>
  <dc:language>en</dc:language>
  <cp:keywords/>
  <dcterms:created xsi:type="dcterms:W3CDTF">2026-10-10T07:32:01Z</dcterms:created>
  <dcterms:modified xsi:type="dcterms:W3CDTF">2026-10-10T07:32:01Z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