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Special</w:t>
      </w:r>
      <w:r>
        <w:t xml:space="preserve"> </w:t>
      </w:r>
      <w:r>
        <w:t xml:space="preserve">Education</w:t>
      </w:r>
      <w:r>
        <w:t xml:space="preserve"> </w:t>
      </w:r>
      <w:r>
        <w:t xml:space="preserve">Teacher</w:t>
      </w:r>
      <w:r>
        <w:t xml:space="preserve"> </w:t>
      </w:r>
      <w:r>
        <w:t xml:space="preserve">Services</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0" w:name="invoice"/>
    <w:p>
      <w:pPr>
        <w:pStyle w:val="Heading1"/>
      </w:pPr>
      <w:r>
        <w:t xml:space="preserve">INVOICE</w:t>
      </w:r>
    </w:p>
    <w:p>
      <w:pPr>
        <w:pStyle w:val="FirstParagraph"/>
      </w:pPr>
      <w:r>
        <w:t xml:space="preserve">Special Education Teacher Professional Services</w:t>
      </w:r>
    </w:p>
    <w:p>
      <w:pPr>
        <w:pStyle w:val="BodyText"/>
      </w:pPr>
      <w:r>
        <w:t xml:space="preserve">United Arab Emirates — Abu Dhabi</w:t>
      </w:r>
    </w:p>
    <w:bookmarkEnd w:id="20"/>
    <w:p>
      <w:pPr>
        <w:pStyle w:val="BodyText"/>
      </w:pPr>
      <w:r>
        <w:rPr>
          <w:bCs/>
          <w:b/>
        </w:rPr>
        <w:t xml:space="preserve">Abu Dhabi Inclusive Learning Centre</w:t>
      </w:r>
      <w:r>
        <w:br/>
      </w:r>
      <w:r>
        <w:t xml:space="preserve">Office 412, Al Reem Island Tower B</w:t>
      </w:r>
      <w:r>
        <w:br/>
      </w:r>
      <w:r>
        <w:t xml:space="preserve">P.O. Box 78432, Abu Dhabi</w:t>
      </w:r>
      <w:r>
        <w:br/>
      </w:r>
      <w:r>
        <w:t xml:space="preserve">United Arab Emirates</w:t>
      </w:r>
      <w:r>
        <w:br/>
      </w:r>
      <w:r>
        <w:t xml:space="preserve">Tel: +971 2 555 0198</w:t>
      </w:r>
      <w:r>
        <w:br/>
      </w:r>
      <w:r>
        <w:t xml:space="preserve">Email: billing@adilc.ae</w:t>
      </w:r>
      <w:r>
        <w:br/>
      </w:r>
      <w:r>
        <w:t xml:space="preserve">TRN: 100234567800003</w:t>
      </w:r>
      <w:r>
        <w:br/>
      </w:r>
      <w:r>
        <w:t xml:space="preserve">License No.: AD-EDU-2024-0087</w:t>
      </w:r>
    </w:p>
    <w:bookmarkStart w:id="21" w:name="invoice-details"/>
    <w:p>
      <w:pPr>
        <w:pStyle w:val="Heading3"/>
      </w:pPr>
      <w:r>
        <w:t xml:space="preserve">Invoice Details</w:t>
      </w:r>
    </w:p>
    <w:p>
      <w:pPr>
        <w:pStyle w:val="FirstParagraph"/>
      </w:pPr>
      <w:r>
        <w:rPr>
          <w:bCs/>
          <w:b/>
        </w:rPr>
        <w:t xml:space="preserve">Invoice No.:</w:t>
      </w:r>
      <w:r>
        <w:t xml:space="preserve"> </w:t>
      </w:r>
      <w:r>
        <w:t xml:space="preserve">ADILC-INV-2025-0347</w:t>
      </w:r>
    </w:p>
    <w:p>
      <w:pPr>
        <w:pStyle w:val="BodyText"/>
      </w:pPr>
      <w:r>
        <w:rPr>
          <w:bCs/>
          <w:b/>
        </w:rPr>
        <w:t xml:space="preserve">Issue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Payment Terms:</w:t>
      </w:r>
      <w:r>
        <w:t xml:space="preserve"> </w:t>
      </w:r>
      <w:r>
        <w:t xml:space="preserve">Net 15 Days</w:t>
      </w:r>
    </w:p>
    <w:bookmarkEnd w:id="21"/>
    <w:bookmarkStart w:id="22" w:name="billed-to"/>
    <w:p>
      <w:pPr>
        <w:pStyle w:val="Heading3"/>
      </w:pPr>
      <w:r>
        <w:t xml:space="preserve">Billed To</w:t>
      </w:r>
    </w:p>
    <w:p>
      <w:pPr>
        <w:pStyle w:val="FirstParagraph"/>
      </w:pPr>
      <w:r>
        <w:rPr>
          <w:bCs/>
          <w:b/>
        </w:rPr>
        <w:t xml:space="preserve">Al Noor Special Needs Academy</w:t>
      </w:r>
    </w:p>
    <w:p>
      <w:pPr>
        <w:pStyle w:val="BodyText"/>
      </w:pPr>
      <w:r>
        <w:t xml:space="preserve">Al Maryah Island, Building 14</w:t>
      </w:r>
    </w:p>
    <w:p>
      <w:pPr>
        <w:pStyle w:val="BodyText"/>
      </w:pPr>
      <w:r>
        <w:t xml:space="preserve">Abu Dhabi, United Arab Emirates</w:t>
      </w:r>
    </w:p>
    <w:p>
      <w:pPr>
        <w:pStyle w:val="BodyText"/>
      </w:pPr>
      <w:r>
        <w:t xml:space="preserve">Attn: Dr. Fatima Al Mansoori, Director</w:t>
      </w:r>
    </w:p>
    <w:p>
      <w:pPr>
        <w:pStyle w:val="BodyText"/>
      </w:pPr>
      <w:r>
        <w:t xml:space="preserve">VAT No.: AE100987654000005</w:t>
      </w:r>
    </w:p>
    <w:bookmarkEnd w:id="22"/>
    <w:bookmarkStart w:id="23" w:name="service-provider"/>
    <w:p>
      <w:pPr>
        <w:pStyle w:val="Heading3"/>
      </w:pPr>
      <w:r>
        <w:t xml:space="preserve">Service Provider</w:t>
      </w:r>
    </w:p>
    <w:p>
      <w:pPr>
        <w:pStyle w:val="FirstParagraph"/>
      </w:pPr>
      <w:r>
        <w:rPr>
          <w:bCs/>
          <w:b/>
        </w:rPr>
        <w:t xml:space="preserve">Ms. Sarah Mitchell, M.Ed.</w:t>
      </w:r>
    </w:p>
    <w:p>
      <w:pPr>
        <w:pStyle w:val="BodyText"/>
      </w:pPr>
      <w:r>
        <w:t xml:space="preserve">Certified Special Education Teacher</w:t>
      </w:r>
    </w:p>
    <w:p>
      <w:pPr>
        <w:pStyle w:val="BodyText"/>
      </w:pPr>
      <w:r>
        <w:t xml:space="preserve">Abu Dhabi, United Arab Emirates</w:t>
      </w:r>
    </w:p>
    <w:p>
      <w:pPr>
        <w:pStyle w:val="BodyText"/>
      </w:pPr>
      <w:r>
        <w:t xml:space="preserve">Emirates ID: 784-2019-0456789-1</w:t>
      </w:r>
    </w:p>
    <w:p>
      <w:pPr>
        <w:pStyle w:val="BodyText"/>
      </w:pPr>
      <w:r>
        <w:t xml:space="preserve">MOE License: SED-2024-1123</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Special Education Teacher Services</w:t>
            </w:r>
          </w:p>
        </w:tc>
        <w:tc>
          <w:tcPr/>
          <w:p>
            <w:pPr>
              <w:pStyle w:val="Compact"/>
              <w:jc w:val="left"/>
            </w:pPr>
            <w:r>
              <w:t xml:space="preserve">Duration</w:t>
            </w:r>
          </w:p>
        </w:tc>
        <w:tc>
          <w:tcPr/>
          <w:p>
            <w:pPr>
              <w:pStyle w:val="Compact"/>
              <w:jc w:val="left"/>
            </w:pPr>
            <w:r>
              <w:t xml:space="preserve">Rate (AED)</w:t>
            </w:r>
          </w:p>
        </w:tc>
        <w:tc>
          <w:tcPr/>
          <w:p>
            <w:pPr>
              <w:pStyle w:val="Compact"/>
              <w:jc w:val="left"/>
            </w:pPr>
            <w:r>
              <w:t xml:space="preserve">Amount (AED)</w:t>
            </w:r>
          </w:p>
        </w:tc>
        <w:tc>
          <w:tcPr/>
          <w:p>
            <w:pPr>
              <w:pStyle w:val="Compact"/>
              <w:jc w:val="left"/>
            </w:pPr>
            <w:r>
              <w:t xml:space="preserve">VAT 5%</w:t>
            </w:r>
          </w:p>
        </w:tc>
      </w:tr>
      <w:tr>
        <w:tc>
          <w:tcPr/>
          <w:p>
            <w:pPr>
              <w:pStyle w:val="Compact"/>
              <w:jc w:val="left"/>
            </w:pPr>
            <w:r>
              <w:t xml:space="preserve">01</w:t>
            </w:r>
          </w:p>
        </w:tc>
        <w:tc>
          <w:tcPr/>
          <w:p>
            <w:pPr>
              <w:pStyle w:val="Compact"/>
              <w:jc w:val="left"/>
            </w:pPr>
            <w:r>
              <w:t xml:space="preserve">Individualized Education Program (IEP) Development &amp; Implementation for students with Autism Spectrum Disorder (ASD) at Al Noor Special Needs Academy, Abu Dhabi. Includes assessment, goal-setting, and progress monitoring.</w:t>
            </w:r>
          </w:p>
        </w:tc>
        <w:tc>
          <w:tcPr/>
          <w:p>
            <w:pPr>
              <w:pStyle w:val="Compact"/>
              <w:jc w:val="left"/>
            </w:pPr>
            <w:r>
              <w:t xml:space="preserve">40 hours</w:t>
            </w:r>
          </w:p>
        </w:tc>
        <w:tc>
          <w:tcPr/>
          <w:p>
            <w:pPr>
              <w:pStyle w:val="Compact"/>
              <w:jc w:val="left"/>
            </w:pPr>
            <w:r>
              <w:t xml:space="preserve">250.00</w:t>
            </w:r>
          </w:p>
        </w:tc>
        <w:tc>
          <w:tcPr/>
          <w:p>
            <w:pPr>
              <w:pStyle w:val="Compact"/>
              <w:jc w:val="left"/>
            </w:pPr>
            <w:r>
              <w:t xml:space="preserve">10,000.00</w:t>
            </w:r>
          </w:p>
        </w:tc>
        <w:tc>
          <w:tcPr/>
          <w:p>
            <w:pPr>
              <w:pStyle w:val="Compact"/>
              <w:jc w:val="left"/>
            </w:pPr>
            <w:r>
              <w:t xml:space="preserve">500.00</w:t>
            </w:r>
          </w:p>
        </w:tc>
      </w:tr>
      <w:tr>
        <w:tc>
          <w:tcPr/>
          <w:p>
            <w:pPr>
              <w:pStyle w:val="Compact"/>
              <w:jc w:val="left"/>
            </w:pPr>
            <w:r>
              <w:t xml:space="preserve">02</w:t>
            </w:r>
          </w:p>
        </w:tc>
        <w:tc>
          <w:tcPr/>
          <w:p>
            <w:pPr>
              <w:pStyle w:val="Compact"/>
              <w:jc w:val="left"/>
            </w:pPr>
            <w:r>
              <w:t xml:space="preserve">One-on-one Applied Behavior Analysis (ABA) Therapy Sessions for children with developmental delays. Conducted at the Special Education Teacher's designated classroom facility in Al Reem Island, Abu Dhabi, United Arab Emirates.</w:t>
            </w:r>
          </w:p>
        </w:tc>
        <w:tc>
          <w:tcPr/>
          <w:p>
            <w:pPr>
              <w:pStyle w:val="Compact"/>
              <w:jc w:val="left"/>
            </w:pPr>
            <w:r>
              <w:t xml:space="preserve">60 sessions</w:t>
            </w:r>
          </w:p>
        </w:tc>
        <w:tc>
          <w:tcPr/>
          <w:p>
            <w:pPr>
              <w:pStyle w:val="Compact"/>
              <w:jc w:val="left"/>
            </w:pPr>
            <w:r>
              <w:t xml:space="preserve">320.00</w:t>
            </w:r>
          </w:p>
        </w:tc>
        <w:tc>
          <w:tcPr/>
          <w:p>
            <w:pPr>
              <w:pStyle w:val="Compact"/>
              <w:jc w:val="left"/>
            </w:pPr>
            <w:r>
              <w:t xml:space="preserve">19,200.00</w:t>
            </w:r>
          </w:p>
        </w:tc>
        <w:tc>
          <w:tcPr/>
          <w:p>
            <w:pPr>
              <w:pStyle w:val="Compact"/>
              <w:jc w:val="left"/>
            </w:pPr>
            <w:r>
              <w:t xml:space="preserve">960.00</w:t>
            </w:r>
          </w:p>
        </w:tc>
      </w:tr>
      <w:tr>
        <w:tc>
          <w:tcPr/>
          <w:p>
            <w:pPr>
              <w:pStyle w:val="Compact"/>
              <w:jc w:val="left"/>
            </w:pPr>
            <w:r>
              <w:t xml:space="preserve">03</w:t>
            </w:r>
          </w:p>
        </w:tc>
        <w:tc>
          <w:tcPr/>
          <w:p>
            <w:pPr>
              <w:pStyle w:val="Compact"/>
              <w:jc w:val="left"/>
            </w:pPr>
            <w:r>
              <w:t xml:space="preserve">Speech and Language Intervention Support coordinated by the Special Education Teacher for non-verbal and minimally verbal students. Includes use of Augmentative and Alternative Communication (AAC) tools.</w:t>
            </w:r>
          </w:p>
        </w:tc>
        <w:tc>
          <w:tcPr/>
          <w:p>
            <w:pPr>
              <w:pStyle w:val="Compact"/>
              <w:jc w:val="left"/>
            </w:pPr>
            <w:r>
              <w:t xml:space="preserve">30 hours</w:t>
            </w:r>
          </w:p>
        </w:tc>
        <w:tc>
          <w:tcPr/>
          <w:p>
            <w:pPr>
              <w:pStyle w:val="Compact"/>
              <w:jc w:val="left"/>
            </w:pPr>
            <w:r>
              <w:t xml:space="preserve">280.00</w:t>
            </w:r>
          </w:p>
        </w:tc>
        <w:tc>
          <w:tcPr/>
          <w:p>
            <w:pPr>
              <w:pStyle w:val="Compact"/>
              <w:jc w:val="left"/>
            </w:pPr>
            <w:r>
              <w:t xml:space="preserve">8,400.00</w:t>
            </w:r>
          </w:p>
        </w:tc>
        <w:tc>
          <w:tcPr/>
          <w:p>
            <w:pPr>
              <w:pStyle w:val="Compact"/>
              <w:jc w:val="left"/>
            </w:pPr>
            <w:r>
              <w:t xml:space="preserve">420.00</w:t>
            </w:r>
          </w:p>
        </w:tc>
      </w:tr>
      <w:tr>
        <w:tc>
          <w:tcPr/>
          <w:p>
            <w:pPr>
              <w:pStyle w:val="Compact"/>
              <w:jc w:val="left"/>
            </w:pPr>
            <w:r>
              <w:t xml:space="preserve">04</w:t>
            </w:r>
          </w:p>
        </w:tc>
        <w:tc>
          <w:tcPr/>
          <w:p>
            <w:pPr>
              <w:pStyle w:val="Compact"/>
              <w:jc w:val="left"/>
            </w:pPr>
            <w:r>
              <w:t xml:space="preserve">Parent Training and Family Support Workshops (4 sessions) held at the Abu Dhabi Inclusive Learning Centre. Topics include home-based intervention strategies, behavioral management techniques, and navigating the UAE special education system.</w:t>
            </w:r>
          </w:p>
        </w:tc>
        <w:tc>
          <w:tcPr/>
          <w:p>
            <w:pPr>
              <w:pStyle w:val="Compact"/>
              <w:jc w:val="left"/>
            </w:pPr>
            <w:r>
              <w:t xml:space="preserve">8 hours</w:t>
            </w:r>
          </w:p>
        </w:tc>
        <w:tc>
          <w:tcPr/>
          <w:p>
            <w:pPr>
              <w:pStyle w:val="Compact"/>
              <w:jc w:val="left"/>
            </w:pPr>
            <w:r>
              <w:t xml:space="preserve">350.00</w:t>
            </w:r>
          </w:p>
        </w:tc>
        <w:tc>
          <w:tcPr/>
          <w:p>
            <w:pPr>
              <w:pStyle w:val="Compact"/>
              <w:jc w:val="left"/>
            </w:pPr>
            <w:r>
              <w:t xml:space="preserve">2,800.00</w:t>
            </w:r>
          </w:p>
        </w:tc>
        <w:tc>
          <w:tcPr/>
          <w:p>
            <w:pPr>
              <w:pStyle w:val="Compact"/>
              <w:jc w:val="left"/>
            </w:pPr>
            <w:r>
              <w:t xml:space="preserve">140.00</w:t>
            </w:r>
          </w:p>
        </w:tc>
      </w:tr>
      <w:tr>
        <w:tc>
          <w:tcPr/>
          <w:p>
            <w:pPr>
              <w:pStyle w:val="Compact"/>
              <w:jc w:val="left"/>
            </w:pPr>
            <w:r>
              <w:t xml:space="preserve">05</w:t>
            </w:r>
          </w:p>
        </w:tc>
        <w:tc>
          <w:tcPr/>
          <w:p>
            <w:pPr>
              <w:pStyle w:val="Compact"/>
              <w:jc w:val="left"/>
            </w:pPr>
            <w:r>
              <w:t xml:space="preserve">Curriculum Adaptation and Differentiated Instruction Planning for mainstream inclusion classrooms. The Special Education Teacher prepared modified lesson plans, sensory-friendly materials, and assessment alternatives for 12 students across grades 1–5.</w:t>
            </w:r>
          </w:p>
        </w:tc>
        <w:tc>
          <w:tcPr/>
          <w:p>
            <w:pPr>
              <w:pStyle w:val="Compact"/>
              <w:jc w:val="left"/>
            </w:pPr>
            <w:r>
              <w:t xml:space="preserve">25 hours</w:t>
            </w:r>
          </w:p>
        </w:tc>
        <w:tc>
          <w:tcPr/>
          <w:p>
            <w:pPr>
              <w:pStyle w:val="Compact"/>
              <w:jc w:val="left"/>
            </w:pPr>
            <w:r>
              <w:t xml:space="preserve">270.00</w:t>
            </w:r>
          </w:p>
        </w:tc>
        <w:tc>
          <w:tcPr/>
          <w:p>
            <w:pPr>
              <w:pStyle w:val="Compact"/>
              <w:jc w:val="left"/>
            </w:pPr>
            <w:r>
              <w:t xml:space="preserve">6,750.00</w:t>
            </w:r>
          </w:p>
        </w:tc>
        <w:tc>
          <w:tcPr/>
          <w:p>
            <w:pPr>
              <w:pStyle w:val="Compact"/>
              <w:jc w:val="left"/>
            </w:pPr>
            <w:r>
              <w:t xml:space="preserve">337.50</w:t>
            </w:r>
          </w:p>
        </w:tc>
      </w:tr>
      <w:tr>
        <w:tc>
          <w:tcPr/>
          <w:p>
            <w:pPr>
              <w:pStyle w:val="Compact"/>
              <w:jc w:val="left"/>
            </w:pPr>
            <w:r>
              <w:t xml:space="preserve">06</w:t>
            </w:r>
          </w:p>
        </w:tc>
        <w:tc>
          <w:tcPr/>
          <w:p>
            <w:pPr>
              <w:pStyle w:val="Compact"/>
              <w:jc w:val="left"/>
            </w:pPr>
            <w:r>
              <w:t xml:space="preserve">Quarterly Progress Reporting and Multi-Disciplinary Team (MDT) Meetings. The Special Education Teacher prepared comprehensive written reports, attended four MDT sessions, and presented findings to the school board in Abu Dhabi.</w:t>
            </w:r>
          </w:p>
        </w:tc>
        <w:tc>
          <w:tcPr/>
          <w:p>
            <w:pPr>
              <w:pStyle w:val="Compact"/>
              <w:jc w:val="left"/>
            </w:pPr>
            <w:r>
              <w:t xml:space="preserve">16 hours</w:t>
            </w:r>
          </w:p>
        </w:tc>
        <w:tc>
          <w:tcPr/>
          <w:p>
            <w:pPr>
              <w:pStyle w:val="Compact"/>
              <w:jc w:val="left"/>
            </w:pPr>
            <w:r>
              <w:t xml:space="preserve">300.00</w:t>
            </w:r>
          </w:p>
        </w:tc>
        <w:tc>
          <w:tcPr/>
          <w:p>
            <w:pPr>
              <w:pStyle w:val="Compact"/>
              <w:jc w:val="left"/>
            </w:pPr>
            <w:r>
              <w:t xml:space="preserve">4,800.00</w:t>
            </w:r>
          </w:p>
        </w:tc>
        <w:tc>
          <w:tcPr/>
          <w:p>
            <w:pPr>
              <w:pStyle w:val="Compact"/>
              <w:jc w:val="left"/>
            </w:pPr>
            <w:r>
              <w:t xml:space="preserve">240.00</w:t>
            </w:r>
          </w:p>
        </w:tc>
      </w:tr>
      <w:tr>
        <w:tc>
          <w:tcPr/>
          <w:p>
            <w:pPr>
              <w:pStyle w:val="Compact"/>
              <w:jc w:val="left"/>
            </w:pPr>
            <w:r>
              <w:t xml:space="preserve">07</w:t>
            </w:r>
          </w:p>
        </w:tc>
        <w:tc>
          <w:tcPr/>
          <w:p>
            <w:pPr>
              <w:pStyle w:val="Compact"/>
              <w:jc w:val="left"/>
            </w:pPr>
            <w:r>
              <w:t xml:space="preserve">Professional Development and Staff Training: A full-day workshop (6 hours) delivered by the Special Education Teacher to 25 mainstream teachers at Al Noor Academy on Universal Design for Learning (UDL) principles and inclusive classroom management in the Abu Dhabi educational context.</w:t>
            </w:r>
          </w:p>
        </w:tc>
        <w:tc>
          <w:tcPr/>
          <w:p>
            <w:pPr>
              <w:pStyle w:val="Compact"/>
              <w:jc w:val="left"/>
            </w:pPr>
            <w:r>
              <w:t xml:space="preserve">6 hours</w:t>
            </w:r>
          </w:p>
        </w:tc>
        <w:tc>
          <w:tcPr/>
          <w:p>
            <w:pPr>
              <w:pStyle w:val="Compact"/>
              <w:jc w:val="left"/>
            </w:pPr>
            <w:r>
              <w:t xml:space="preserve">400.00</w:t>
            </w:r>
          </w:p>
        </w:tc>
        <w:tc>
          <w:tcPr/>
          <w:p>
            <w:pPr>
              <w:pStyle w:val="Compact"/>
              <w:jc w:val="left"/>
            </w:pPr>
            <w:r>
              <w:t xml:space="preserve">2,400.00</w:t>
            </w:r>
          </w:p>
        </w:tc>
        <w:tc>
          <w:tcPr/>
          <w:p>
            <w:pPr>
              <w:pStyle w:val="Compact"/>
              <w:jc w:val="left"/>
            </w:pPr>
            <w:r>
              <w:t xml:space="preserve">120.00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(AED)</w:t>
            </w:r>
          </w:p>
        </w:tc>
        <w:tc>
          <w:tcPr/>
          <w:p>
            <w:pPr>
              <w:pStyle w:val="Compact"/>
              <w:jc w:val="left"/>
            </w:pPr>
            <w:r>
              <w:t xml:space="preserve">54,350.00</w:t>
            </w:r>
          </w:p>
        </w:tc>
      </w:tr>
      <w:tr>
        <w:tc>
          <w:tcPr/>
          <w:p>
            <w:pPr>
              <w:pStyle w:val="Compact"/>
              <w:jc w:val="left"/>
            </w:pPr>
            <w:r>
              <w:t xml:space="preserve">VAT @ 5% (AED)</w:t>
            </w:r>
          </w:p>
        </w:tc>
        <w:tc>
          <w:tcPr/>
          <w:p>
            <w:pPr>
              <w:pStyle w:val="Compact"/>
              <w:jc w:val="left"/>
            </w:pPr>
            <w:r>
              <w:t xml:space="preserve">2,717.50</w:t>
            </w:r>
          </w:p>
        </w:tc>
      </w:tr>
      <w:tr>
        <w:tc>
          <w:tcPr/>
          <w:p>
            <w:pPr>
              <w:pStyle w:val="Compact"/>
              <w:jc w:val="left"/>
            </w:pPr>
            <w:r>
              <w:t xml:space="preserve">Discount — Early Payment (2%)</w:t>
            </w:r>
          </w:p>
        </w:tc>
        <w:tc>
          <w:tcPr/>
          <w:p>
            <w:pPr>
              <w:pStyle w:val="Compact"/>
              <w:jc w:val="left"/>
            </w:pPr>
            <w:r>
              <w:t xml:space="preserve">(1,087.00)</w:t>
            </w:r>
          </w:p>
        </w:tc>
      </w:tr>
      <w:tr>
        <w:tc>
          <w:tcPr/>
          <w:p>
            <w:pPr>
              <w:pStyle w:val="Compact"/>
              <w:jc w:val="left"/>
            </w:pPr>
            <w:r>
              <w:t xml:space="preserve">Grand Total Due (AED)</w:t>
            </w:r>
          </w:p>
        </w:tc>
        <w:tc>
          <w:tcPr/>
          <w:p>
            <w:pPr>
              <w:pStyle w:val="Compact"/>
              <w:jc w:val="left"/>
            </w:pPr>
            <w:r>
              <w:t xml:space="preserve">55,980.50</w:t>
            </w:r>
          </w:p>
        </w:tc>
      </w:tr>
    </w:tbl>
    <w:bookmarkStart w:id="24" w:name="payment-terms-instructions"/>
    <w:p>
      <w:pPr>
        <w:pStyle w:val="Heading3"/>
      </w:pPr>
      <w:r>
        <w:t xml:space="preserve">Payment Terms &amp; Instructions</w:t>
      </w:r>
    </w:p>
    <w:p>
      <w:pPr>
        <w:pStyle w:val="FirstParagraph"/>
      </w:pPr>
      <w:r>
        <w:t xml:space="preserve">This Invoice must be settled in full within fifteen (15) calendar days from the issue date, no later than</w:t>
      </w:r>
      <w:r>
        <w:t xml:space="preserve"> </w:t>
      </w:r>
      <w:r>
        <w:rPr>
          <w:bCs/>
          <w:b/>
        </w:rPr>
        <w:t xml:space="preserve">30 June 2025</w:t>
      </w:r>
      <w:r>
        <w:t xml:space="preserve">. All payments are to be made in United Arab Emirates Dirhams (AED) via bank transfer to the following account:</w:t>
      </w:r>
    </w:p>
    <w:p>
      <w:pPr>
        <w:pStyle w:val="BodyText"/>
      </w:pPr>
      <w:r>
        <w:rPr>
          <w:bCs/>
          <w:b/>
        </w:rPr>
        <w:t xml:space="preserve">Bank:</w:t>
      </w:r>
      <w:r>
        <w:t xml:space="preserve"> </w:t>
      </w:r>
      <w:r>
        <w:t xml:space="preserve">Emirates NBD, Abu Dhabi Branch</w:t>
      </w:r>
      <w:r>
        <w:br/>
      </w:r>
      <w:r>
        <w:rPr>
          <w:bCs/>
          <w:b/>
        </w:rPr>
        <w:t xml:space="preserve">Account Name:</w:t>
      </w:r>
      <w:r>
        <w:t xml:space="preserve"> </w:t>
      </w:r>
      <w:r>
        <w:t xml:space="preserve">Abu Dhabi Inclusive Learning Centre FZ</w:t>
      </w:r>
      <w:r>
        <w:br/>
      </w:r>
      <w:r>
        <w:rPr>
          <w:bCs/>
          <w:b/>
        </w:rPr>
        <w:t xml:space="preserve">IBAN:</w:t>
      </w:r>
      <w:r>
        <w:t xml:space="preserve"> </w:t>
      </w:r>
      <w:r>
        <w:t xml:space="preserve">AE07 0240 0000 0000 1234 5678 9</w:t>
      </w:r>
      <w:r>
        <w:br/>
      </w:r>
      <w:r>
        <w:rPr>
          <w:bCs/>
          <w:b/>
        </w:rPr>
        <w:t xml:space="preserve">SWIFT Code:</w:t>
      </w:r>
      <w:r>
        <w:t xml:space="preserve"> </w:t>
      </w:r>
      <w:r>
        <w:t xml:space="preserve">EMBAEADN</w:t>
      </w:r>
      <w:r>
        <w:br/>
      </w:r>
      <w:r>
        <w:rPr>
          <w:bCs/>
          <w:b/>
        </w:rPr>
        <w:t xml:space="preserve">Reference:</w:t>
      </w:r>
      <w:r>
        <w:t xml:space="preserve"> </w:t>
      </w:r>
      <w:r>
        <w:t xml:space="preserve">ADILC-INV-2025-0347</w:t>
      </w:r>
    </w:p>
    <w:p>
      <w:pPr>
        <w:pStyle w:val="BodyText"/>
      </w:pPr>
      <w:r>
        <w:t xml:space="preserve">A late payment surcharge of 1.5% per month will be applied to any outstanding balance after the due date, in accordance with the Federal Decree-Law No. 8 of 2017 on the Regulation of Civil and Commercial Transactions in the United Arab Emirates.</w:t>
      </w:r>
    </w:p>
    <w:bookmarkEnd w:id="24"/>
    <w:bookmarkStart w:id="25" w:name="notes-compliance-statement"/>
    <w:p>
      <w:pPr>
        <w:pStyle w:val="Heading3"/>
      </w:pPr>
      <w:r>
        <w:t xml:space="preserve">Notes &amp; Compliance Statement</w:t>
      </w:r>
    </w:p>
    <w:p>
      <w:pPr>
        <w:pStyle w:val="FirstParagraph"/>
      </w:pPr>
      <w:r>
        <w:t xml:space="preserve">This Invoice covers professional services rendered by a licensed Special Education Teacher operating under the regulatory framework of the Abu Dhabi Department of Education and Knowledge (ADEK) and the Abu Dhabi Department of Community Development (DCD). All services were delivered in compliance with the UAE Federal Law No. 29 of 2006 on the Protection of Persons with Disabilities and its implementing regulations in Abu Dhabi. The Special Education Teacher holds a valid UAE Ministry of Education (MOE) professional license and a current Emirates ID. All student data handled during the provision of these services is protected under the UAE Federal Decree-Law No. 45 of 2021 on the Protection of Personal Data. This Invoice is valid for a period of ninety (90) days from the date of issue. For any queries regarding this Invoice or the services described herein, please contact the billing department at billing@adilc.ae or +971 2 555 0198, Monday through Friday, 8:00 AM to 4:30 PM GST (Abu Dhabi time).</w:t>
      </w:r>
    </w:p>
    <w:bookmarkEnd w:id="25"/>
    <w:p>
      <w:pPr>
        <w:pStyle w:val="BodyText"/>
      </w:pPr>
      <w:r>
        <w:t xml:space="preserve">Thank you for your business. We are proud to support inclusive education in Abu Dhabi, United Arab Emirates.</w:t>
      </w:r>
    </w:p>
    <w:p>
      <w:pPr>
        <w:pStyle w:val="BodyText"/>
      </w:pPr>
      <w:r>
        <w:t xml:space="preserve">Abu Dhabi Inclusive Learning Centre FZ — Registered in Abu Dhabi, United Arab Emirates — CR No. 1045872</w:t>
      </w:r>
    </w:p>
    <w:p>
      <w:pPr>
        <w:pStyle w:val="BodyText"/>
      </w:pPr>
      <w:r>
        <w:t xml:space="preserve">This is a computer-generated Invoice and does not require a physical signature. © 2025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Special Education Teacher Services - United Arab Emirates Abu Dhabi</dc:title>
  <dc:creator/>
  <dc:language>en</dc:language>
  <cp:keywords/>
  <dcterms:created xsi:type="dcterms:W3CDTF">2026-10-10T08:10:18Z</dcterms:created>
  <dcterms:modified xsi:type="dcterms:W3CDTF">2026-10-10T08:10:18Z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