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clearvoice-speech-language-clinic"/>
    <w:p>
      <w:pPr>
        <w:pStyle w:val="Heading1"/>
      </w:pPr>
      <w:r>
        <w:t xml:space="preserve">ClearVoice Speech &amp; Language Clinic</w:t>
      </w:r>
    </w:p>
    <w:p>
      <w:pPr>
        <w:pStyle w:val="FirstParagraph"/>
      </w:pPr>
      <w:r>
        <w:t xml:space="preserve">Registered Speech Therapist Practice</w:t>
      </w:r>
    </w:p>
    <w:p>
      <w:pPr>
        <w:pStyle w:val="BodyText"/>
      </w:pPr>
      <w:r>
        <w:t xml:space="preserve">402, Wellness Tower, Linking Road, Bandra West</w:t>
      </w:r>
    </w:p>
    <w:p>
      <w:pPr>
        <w:pStyle w:val="BodyText"/>
      </w:pPr>
      <w:r>
        <w:t xml:space="preserve">Mumbai, Maharashtra – 400050, India</w:t>
      </w:r>
    </w:p>
    <w:p>
      <w:pPr>
        <w:pStyle w:val="BodyText"/>
      </w:pPr>
      <w:r>
        <w:t xml:space="preserve">GSTIN: 27AABCU1234F1Z5</w:t>
      </w:r>
    </w:p>
    <w:p>
      <w:pPr>
        <w:pStyle w:val="BodyText"/>
      </w:pPr>
      <w:r>
        <w:t xml:space="preserve">Phone: +91-98765-43210 | Email: billing@clearvoicemumbai.in</w:t>
      </w:r>
    </w:p>
    <w:bookmarkEnd w:id="20"/>
    <w:bookmarkStart w:id="21" w:name="invoice"/>
    <w:p>
      <w:pPr>
        <w:pStyle w:val="Heading2"/>
      </w:pPr>
      <w:r>
        <w:t xml:space="preserve">INVOICE</w:t>
      </w:r>
    </w:p>
    <w:p>
      <w:pPr>
        <w:pStyle w:val="FirstParagraph"/>
      </w:pPr>
      <w:r>
        <w:t xml:space="preserve">Invoice No: CV/2025/00487</w:t>
      </w:r>
    </w:p>
    <w:p>
      <w:pPr>
        <w:pStyle w:val="BodyText"/>
      </w:pPr>
      <w:r>
        <w:t xml:space="preserve">Date: 15 June 2025</w:t>
      </w:r>
    </w:p>
    <w:p>
      <w:pPr>
        <w:pStyle w:val="BodyText"/>
      </w:pPr>
      <w:r>
        <w:t xml:space="preserve">Due Date: 30 June 2025</w:t>
      </w:r>
    </w:p>
    <w:bookmarkEnd w:id="21"/>
    <w:bookmarkStart w:id="22" w:name="billed-to-client-details"/>
    <w:p>
      <w:pPr>
        <w:pStyle w:val="Heading3"/>
      </w:pPr>
      <w:r>
        <w:t xml:space="preserve">Billed To (Client Details)</w:t>
      </w:r>
    </w:p>
    <w:p>
      <w:pPr>
        <w:pStyle w:val="FirstParagraph"/>
      </w:pPr>
      <w:r>
        <w:rPr>
          <w:bCs/>
          <w:b/>
        </w:rPr>
        <w:t xml:space="preserve">Mr. Rajesh Kumar Sharma</w:t>
      </w:r>
    </w:p>
    <w:p>
      <w:pPr>
        <w:pStyle w:val="BodyText"/>
      </w:pPr>
      <w:r>
        <w:t xml:space="preserve">12, Green Meadows Society, Andheri East</w:t>
      </w:r>
    </w:p>
    <w:p>
      <w:pPr>
        <w:pStyle w:val="BodyText"/>
      </w:pPr>
      <w:r>
        <w:t xml:space="preserve">Mumbai, Maharashtra – 400069, India</w:t>
      </w:r>
    </w:p>
    <w:p>
      <w:pPr>
        <w:pStyle w:val="BodyText"/>
      </w:pPr>
      <w:r>
        <w:t xml:space="preserve">PAN: ABCDE1234F</w:t>
      </w:r>
    </w:p>
    <w:p>
      <w:pPr>
        <w:pStyle w:val="BodyText"/>
      </w:pPr>
      <w:r>
        <w:t xml:space="preserve">Phone: +91-91234-56789</w:t>
      </w:r>
    </w:p>
    <w:bookmarkEnd w:id="22"/>
    <w:bookmarkStart w:id="23" w:name="service-details"/>
    <w:p>
      <w:pPr>
        <w:pStyle w:val="Heading3"/>
      </w:pPr>
      <w:r>
        <w:t xml:space="preserve">Service Details</w:t>
      </w:r>
    </w:p>
    <w:p>
      <w:pPr>
        <w:pStyle w:val="FirstParagraph"/>
      </w:pPr>
      <w:r>
        <w:rPr>
          <w:bCs/>
          <w:b/>
        </w:rPr>
        <w:t xml:space="preserve">Therapist:</w:t>
      </w:r>
      <w:r>
        <w:t xml:space="preserve"> </w:t>
      </w:r>
      <w:r>
        <w:t xml:space="preserve">Dr. Ananya Deshmukh, M.S. (Speech-Language Pathology)</w:t>
      </w:r>
    </w:p>
    <w:p>
      <w:pPr>
        <w:pStyle w:val="BodyText"/>
      </w:pPr>
      <w:r>
        <w:rPr>
          <w:bCs/>
          <w:b/>
        </w:rPr>
        <w:t xml:space="preserve">Registration No:</w:t>
      </w:r>
      <w:r>
        <w:t xml:space="preserve"> </w:t>
      </w:r>
      <w:r>
        <w:t xml:space="preserve">SLP/IN/MUM/2019/0042</w:t>
      </w:r>
    </w:p>
    <w:p>
      <w:pPr>
        <w:pStyle w:val="BodyText"/>
      </w:pPr>
      <w:r>
        <w:rPr>
          <w:bCs/>
          <w:b/>
        </w:rPr>
        <w:t xml:space="preserve">Diagnosis:</w:t>
      </w:r>
      <w:r>
        <w:t xml:space="preserve"> </w:t>
      </w:r>
      <w:r>
        <w:t xml:space="preserve">Childhood Apraxia of Speech (CAS)</w:t>
      </w:r>
    </w:p>
    <w:p>
      <w:pPr>
        <w:pStyle w:val="BodyText"/>
      </w:pPr>
      <w:r>
        <w:rPr>
          <w:bCs/>
          <w:b/>
        </w:rPr>
        <w:t xml:space="preserve">Referring Physician:</w:t>
      </w:r>
      <w:r>
        <w:t xml:space="preserve"> </w:t>
      </w:r>
      <w:r>
        <w:t xml:space="preserve">Dr. S. Patil, Pediatric Neurologist</w:t>
      </w:r>
    </w:p>
    <w:p>
      <w:pPr>
        <w:pStyle w:val="BodyText"/>
      </w:pPr>
      <w:r>
        <w:rPr>
          <w:bCs/>
          <w:b/>
        </w:rPr>
        <w:t xml:space="preserve">Session Period:</w:t>
      </w:r>
      <w:r>
        <w:t xml:space="preserve"> </w:t>
      </w:r>
      <w:r>
        <w:t xml:space="preserve">01 May 2025 – 31 May 2025</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Speech Therapy Service</w:t>
            </w:r>
          </w:p>
        </w:tc>
        <w:tc>
          <w:tcPr/>
          <w:p>
            <w:pPr>
              <w:pStyle w:val="Compact"/>
              <w:jc w:val="left"/>
            </w:pPr>
            <w:r>
              <w:t xml:space="preserve">Qty / Sessions</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Individual Speech Therapy Session – Articulation and Phonological Intervention (45 min per session)</w:t>
            </w:r>
          </w:p>
        </w:tc>
        <w:tc>
          <w:tcPr/>
          <w:p>
            <w:pPr>
              <w:pStyle w:val="Compact"/>
              <w:jc w:val="left"/>
            </w:pPr>
            <w:r>
              <w:t xml:space="preserve">12</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2</w:t>
            </w:r>
          </w:p>
        </w:tc>
        <w:tc>
          <w:tcPr/>
          <w:p>
            <w:pPr>
              <w:pStyle w:val="Compact"/>
              <w:jc w:val="left"/>
            </w:pPr>
            <w:r>
              <w:t xml:space="preserve">Oral Motor Therapy and Feeding Assessment (30 min per session)</w:t>
            </w:r>
          </w:p>
        </w:tc>
        <w:tc>
          <w:tcPr/>
          <w:p>
            <w:pPr>
              <w:pStyle w:val="Compact"/>
              <w:jc w:val="left"/>
            </w:pPr>
            <w:r>
              <w:t xml:space="preserve">6</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Language Comprehension and Expression Therapy – Group Session (60 min)</w:t>
            </w:r>
          </w:p>
        </w:tc>
        <w:tc>
          <w:tcPr/>
          <w:p>
            <w:pPr>
              <w:pStyle w:val="Compact"/>
              <w:jc w:val="left"/>
            </w:pPr>
            <w:r>
              <w:t xml:space="preserve">4</w:t>
            </w:r>
          </w:p>
        </w:tc>
        <w:tc>
          <w:tcPr/>
          <w:p>
            <w:pPr>
              <w:pStyle w:val="Compact"/>
              <w:jc w:val="left"/>
            </w:pPr>
            <w:r>
              <w:t xml:space="preserve">800.00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Initial Comprehensive Speech and Language Assessment (90 min)</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Parent Training and Home Practice Guidance Workshop (60 min)</w:t>
            </w:r>
          </w:p>
        </w:tc>
        <w:tc>
          <w:tcPr/>
          <w:p>
            <w:pPr>
              <w:pStyle w:val="Compact"/>
              <w:jc w:val="left"/>
            </w:pPr>
            <w:r>
              <w:t xml:space="preserve">2</w:t>
            </w:r>
          </w:p>
        </w:tc>
        <w:tc>
          <w:tcPr/>
          <w:p>
            <w:pPr>
              <w:pStyle w:val="Compact"/>
              <w:jc w:val="left"/>
            </w:pPr>
            <w:r>
              <w:t xml:space="preserve">1,000.00</w:t>
            </w:r>
          </w:p>
        </w:tc>
        <w:tc>
          <w:tcPr/>
          <w:p>
            <w:pPr>
              <w:pStyle w:val="Compact"/>
              <w:jc w:val="left"/>
            </w:pPr>
            <w:r>
              <w:t xml:space="preserve">2,000.00</w:t>
            </w:r>
          </w:p>
        </w:tc>
      </w:tr>
      <w:tr>
        <w:tc>
          <w:tcPr/>
          <w:p>
            <w:pPr>
              <w:pStyle w:val="Compact"/>
              <w:jc w:val="left"/>
            </w:pPr>
            <w:r>
              <w:t xml:space="preserve">6</w:t>
            </w:r>
          </w:p>
        </w:tc>
        <w:tc>
          <w:tcPr/>
          <w:p>
            <w:pPr>
              <w:pStyle w:val="Compact"/>
              <w:jc w:val="left"/>
            </w:pPr>
            <w:r>
              <w:t xml:space="preserve">Progress Report and Therapeutic Plan Revision (Monthly)</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Home Therapy Kit – Articulation Cards, Visual Aids, and Practice Materials</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right"/>
            </w:pPr>
            <w:r>
              <w:t xml:space="preserve">38,200.00</w:t>
            </w:r>
          </w:p>
        </w:tc>
      </w:tr>
      <w:tr>
        <w:tc>
          <w:tcPr/>
          <w:p>
            <w:pPr>
              <w:pStyle w:val="Compact"/>
              <w:jc w:val="left"/>
            </w:pPr>
            <w:r>
              <w:t xml:space="preserve">GST @ 18% (INR)</w:t>
            </w:r>
          </w:p>
        </w:tc>
        <w:tc>
          <w:tcPr/>
          <w:p>
            <w:pPr>
              <w:pStyle w:val="Compact"/>
              <w:jc w:val="right"/>
            </w:pPr>
            <w:r>
              <w:t xml:space="preserve">6,876.00</w:t>
            </w:r>
          </w:p>
        </w:tc>
      </w:tr>
      <w:tr>
        <w:tc>
          <w:tcPr/>
          <w:p>
            <w:pPr>
              <w:pStyle w:val="Compact"/>
              <w:jc w:val="left"/>
            </w:pPr>
            <w:r>
              <w:t xml:space="preserve">Convenience Fee (INR)</w:t>
            </w:r>
          </w:p>
        </w:tc>
        <w:tc>
          <w:tcPr/>
          <w:p>
            <w:pPr>
              <w:pStyle w:val="Compact"/>
              <w:jc w:val="right"/>
            </w:pPr>
            <w:r>
              <w:t xml:space="preserve">150.00</w:t>
            </w:r>
          </w:p>
        </w:tc>
      </w:tr>
      <w:tr>
        <w:tc>
          <w:tcPr/>
          <w:p>
            <w:pPr>
              <w:pStyle w:val="Compact"/>
              <w:jc w:val="left"/>
            </w:pPr>
            <w:r>
              <w:t xml:space="preserve">Grand Total (INR)</w:t>
            </w:r>
          </w:p>
        </w:tc>
        <w:tc>
          <w:tcPr/>
          <w:p>
            <w:pPr>
              <w:pStyle w:val="Compact"/>
              <w:jc w:val="right"/>
            </w:pPr>
            <w:r>
              <w:t xml:space="preserve">45,226.00</w:t>
            </w:r>
          </w:p>
        </w:tc>
      </w:tr>
    </w:tbl>
    <w:bookmarkStart w:id="24" w:name="payment-instructions"/>
    <w:p>
      <w:pPr>
        <w:pStyle w:val="Heading3"/>
      </w:pPr>
      <w:r>
        <w:t xml:space="preserve">Payment Instructions</w:t>
      </w:r>
    </w:p>
    <w:p>
      <w:pPr>
        <w:pStyle w:val="FirstParagraph"/>
      </w:pPr>
      <w:r>
        <w:rPr>
          <w:bCs/>
          <w:b/>
        </w:rPr>
        <w:t xml:space="preserve">Mode of Payment:</w:t>
      </w:r>
      <w:r>
        <w:t xml:space="preserve"> </w:t>
      </w:r>
      <w:r>
        <w:t xml:space="preserve">Bank Transfer / UPI / NEFT / RTGS</w:t>
      </w:r>
    </w:p>
    <w:p>
      <w:pPr>
        <w:pStyle w:val="BodyText"/>
      </w:pPr>
      <w:r>
        <w:rPr>
          <w:bCs/>
          <w:b/>
        </w:rPr>
        <w:t xml:space="preserve">Bank Name:</w:t>
      </w:r>
      <w:r>
        <w:t xml:space="preserve"> </w:t>
      </w:r>
      <w:r>
        <w:t xml:space="preserve">State Bank of India, Bandra West Branch, Mumbai</w:t>
      </w:r>
    </w:p>
    <w:p>
      <w:pPr>
        <w:pStyle w:val="BodyText"/>
      </w:pPr>
      <w:r>
        <w:rPr>
          <w:bCs/>
          <w:b/>
        </w:rPr>
        <w:t xml:space="preserve">Account Name:</w:t>
      </w:r>
      <w:r>
        <w:t xml:space="preserve"> </w:t>
      </w:r>
      <w:r>
        <w:t xml:space="preserve">ClearVoice Speech &amp; Language Clinic</w:t>
      </w:r>
    </w:p>
    <w:p>
      <w:pPr>
        <w:pStyle w:val="BodyText"/>
      </w:pPr>
      <w:r>
        <w:rPr>
          <w:bCs/>
          <w:b/>
        </w:rPr>
        <w:t xml:space="preserve">Account Number:</w:t>
      </w:r>
      <w:r>
        <w:t xml:space="preserve"> </w:t>
      </w:r>
      <w:r>
        <w:t xml:space="preserve">30124567890123</w:t>
      </w:r>
    </w:p>
    <w:p>
      <w:pPr>
        <w:pStyle w:val="BodyText"/>
      </w:pPr>
      <w:r>
        <w:rPr>
          <w:bCs/>
          <w:b/>
        </w:rPr>
        <w:t xml:space="preserve">IFSC Code:</w:t>
      </w:r>
      <w:r>
        <w:t xml:space="preserve"> </w:t>
      </w:r>
      <w:r>
        <w:t xml:space="preserve">SBIN0001234</w:t>
      </w:r>
    </w:p>
    <w:p>
      <w:pPr>
        <w:pStyle w:val="BodyText"/>
      </w:pPr>
      <w:r>
        <w:rPr>
          <w:bCs/>
          <w:b/>
        </w:rPr>
        <w:t xml:space="preserve">UPI ID:</w:t>
      </w:r>
      <w:r>
        <w:t xml:space="preserve"> </w:t>
      </w:r>
      <w:r>
        <w:t xml:space="preserve">clearvoicemumbai@okaxis</w:t>
      </w:r>
    </w:p>
    <w:p>
      <w:pPr>
        <w:pStyle w:val="BodyText"/>
      </w:pPr>
      <w:r>
        <w:rPr>
          <w:bCs/>
          <w:b/>
        </w:rPr>
        <w:t xml:space="preserve">Reference:</w:t>
      </w:r>
      <w:r>
        <w:t xml:space="preserve"> </w:t>
      </w:r>
      <w:r>
        <w:t xml:space="preserve">Please quote Invoice No. CV/2025/00487 in the remarks field.</w:t>
      </w:r>
    </w:p>
    <w:bookmarkEnd w:id="24"/>
    <w:bookmarkStart w:id="25" w:name="important-notes-and-terms"/>
    <w:p>
      <w:pPr>
        <w:pStyle w:val="Heading3"/>
      </w:pPr>
      <w:r>
        <w:t xml:space="preserve">Important Notes and Terms</w:t>
      </w:r>
    </w:p>
    <w:p>
      <w:pPr>
        <w:pStyle w:val="FirstParagraph"/>
      </w:pPr>
      <w:r>
        <w:t xml:space="preserve">1. This Invoice is issued by a registered Speech Therapist operating in India Mumbai under the guidelines of the Rehabilitation Council of India (RCI). All speech therapy services rendered are conducted in compliance with Indian healthcare regulations and professional ethical standards.</w:t>
      </w:r>
    </w:p>
    <w:p>
      <w:pPr>
        <w:pStyle w:val="BodyText"/>
      </w:pPr>
      <w:r>
        <w:t xml:space="preserve">2. The payment due date for this Invoice is 30 June 2025. A late payment surcharge of 2% per month will be applicable on any outstanding balance beyond the due date as per the terms agreed upon at the time of engagement.</w:t>
      </w:r>
    </w:p>
    <w:p>
      <w:pPr>
        <w:pStyle w:val="BodyText"/>
      </w:pPr>
      <w:r>
        <w:t xml:space="preserve">3. All speech therapy sessions listed in this Invoice were conducted at the clinic premises located in Bandra West, Mumbai, or via approved tele-therapy platforms as per the therapeutic plan. The Speech Therapist reserves the right to reschedule sessions with a minimum of 24 hours prior notice.</w:t>
      </w:r>
    </w:p>
    <w:p>
      <w:pPr>
        <w:pStyle w:val="BodyText"/>
      </w:pPr>
      <w:r>
        <w:t xml:space="preserve">4. GST has been applied at the standard rate of 18% as applicable to healthcare and allied services in India. The GSTIN mentioned above is valid for the purpose of tax compliance and filing in the state of Maharashtra, India Mumbai jurisdiction.</w:t>
      </w:r>
    </w:p>
    <w:p>
      <w:pPr>
        <w:pStyle w:val="BodyText"/>
      </w:pPr>
      <w:r>
        <w:t xml:space="preserve">5. This Invoice does not constitute a medical prescription. The Speech Therapist's recommendations and therapeutic interventions are advisory in nature and should be followed in conjunction with the guidance of the referring pediatric neurologist or pediatrician.</w:t>
      </w:r>
    </w:p>
    <w:p>
      <w:pPr>
        <w:pStyle w:val="BodyText"/>
      </w:pPr>
      <w:r>
        <w:t xml:space="preserve">6. In the event of any dispute regarding the services billed in this Invoice, the matter shall be resolved through arbitration in Mumbai, Maharashtra, India, in accordance with the Arbitration and Conciliation Act, 1996.</w:t>
      </w:r>
    </w:p>
    <w:p>
      <w:pPr>
        <w:pStyle w:val="BodyText"/>
      </w:pPr>
      <w:r>
        <w:t xml:space="preserve">7. The client acknowledges that the Speech Therapist in India Mumbai has provided all necessary disclosures regarding the scope of treatment, expected outcomes, and potential limitations of speech and language therapy for the diagnosed condition.</w:t>
      </w:r>
    </w:p>
    <w:bookmarkEnd w:id="25"/>
    <w:p>
      <w:pPr>
        <w:pStyle w:val="BodyText"/>
      </w:pPr>
      <w:r>
        <w:t xml:space="preserve">Authorized Signatory – ClearVoice Speech &amp; Language Clinic</w:t>
      </w:r>
    </w:p>
    <w:p>
      <w:pPr>
        <w:pStyle w:val="BodyText"/>
      </w:pPr>
      <w:r>
        <w:t xml:space="preserve">Dr. Ananya Deshmukh, Lead Speech Therapist</w:t>
      </w:r>
    </w:p>
    <w:p>
      <w:pPr>
        <w:pStyle w:val="BodyText"/>
      </w:pPr>
      <w:r>
        <w:t xml:space="preserve">Client Acknowledgment</w:t>
      </w:r>
    </w:p>
    <w:p>
      <w:pPr>
        <w:pStyle w:val="BodyText"/>
      </w:pPr>
      <w:r>
        <w:t xml:space="preserve">Mr. Rajesh Kumar Sharma</w:t>
      </w:r>
    </w:p>
    <w:p>
      <w:pPr>
        <w:pStyle w:val="BodyText"/>
      </w:pPr>
      <w:r>
        <w:t xml:space="preserve">Thank you for choosing ClearVoice Speech &amp; Language Clinic for your child's speech therapy needs in India Mumbai.</w:t>
      </w:r>
    </w:p>
    <w:p>
      <w:pPr>
        <w:pStyle w:val="BodyText"/>
      </w:pPr>
      <w:r>
        <w:t xml:space="preserve">This is a computer-generated Invoice and does not require a physical stamp or signature for validity.</w:t>
      </w:r>
    </w:p>
    <w:p>
      <w:pPr>
        <w:pStyle w:val="BodyText"/>
      </w:pPr>
      <w:r>
        <w:t xml:space="preserve">For queries regarding this Invoice, please contact our billing department at billing@clearvoicemumbai.in or +91-98765-43210.</w:t>
      </w:r>
    </w:p>
    <w:p>
      <w:pPr>
        <w:pStyle w:val="BodyText"/>
      </w:pPr>
      <w:r>
        <w:t xml:space="preserve">ClearVoice Speech &amp; Language Clinic | Bandra West, Mumbai, Maharashtra, India | RCI Registered Practice | Est. 2019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India Mumbai</dc:title>
  <dc:creator/>
  <dc:language>en</dc:language>
  <cp:keywords/>
  <dcterms:created xsi:type="dcterms:W3CDTF">2026-10-10T06:53:23Z</dcterms:created>
  <dcterms:modified xsi:type="dcterms:W3CDTF">2026-10-10T06:53:23Z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