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Australia</w:t>
      </w:r>
      <w:r>
        <w:t xml:space="preserve"> </w:t>
      </w:r>
      <w:r>
        <w:t xml:space="preserve">Brisbane</w:t>
      </w:r>
    </w:p>
    <w:p>
      <w:pPr>
        <w:pStyle w:val="FirstParagraph"/>
      </w:pPr>
      <w:r>
        <w:t xml:space="preserve">INVOICE</w:t>
      </w:r>
    </w:p>
    <w:p>
      <w:pPr>
        <w:pStyle w:val="BodyText"/>
      </w:pPr>
      <w:r>
        <w:t xml:space="preserve">Professional Statistical Consulting Services</w:t>
      </w:r>
    </w:p>
    <w:p>
      <w:pPr>
        <w:pStyle w:val="BodyText"/>
      </w:pPr>
      <w:r>
        <w:t xml:space="preserve">PAID IN FULL</w:t>
      </w:r>
    </w:p>
    <w:bookmarkStart w:id="20" w:name="invoice-number"/>
    <w:p>
      <w:pPr>
        <w:pStyle w:val="Heading3"/>
      </w:pPr>
      <w:r>
        <w:t xml:space="preserve">Invoice Number:</w:t>
      </w:r>
    </w:p>
    <w:p>
      <w:pPr>
        <w:pStyle w:val="FirstParagraph"/>
      </w:pPr>
      <w:r>
        <w:t xml:space="preserve">INV-2025-BNE-0047</w:t>
      </w:r>
    </w:p>
    <w:bookmarkEnd w:id="20"/>
    <w:bookmarkStart w:id="21" w:name="invoice-date"/>
    <w:p>
      <w:pPr>
        <w:pStyle w:val="Heading3"/>
      </w:pPr>
      <w:r>
        <w:t xml:space="preserve">Invoice Date:</w:t>
      </w:r>
    </w:p>
    <w:p>
      <w:pPr>
        <w:pStyle w:val="FirstParagraph"/>
      </w:pPr>
      <w:r>
        <w:t xml:space="preserve">15 June 2025</w:t>
      </w:r>
    </w:p>
    <w:bookmarkEnd w:id="21"/>
    <w:bookmarkStart w:id="22" w:name="due-date"/>
    <w:p>
      <w:pPr>
        <w:pStyle w:val="Heading3"/>
      </w:pPr>
      <w:r>
        <w:t xml:space="preserve">Due Date:</w:t>
      </w:r>
    </w:p>
    <w:p>
      <w:pPr>
        <w:pStyle w:val="FirstParagraph"/>
      </w:pPr>
      <w:r>
        <w:t xml:space="preserve">15 July 2025</w:t>
      </w:r>
    </w:p>
    <w:bookmarkEnd w:id="22"/>
    <w:bookmarkStart w:id="23" w:name="payment-terms"/>
    <w:p>
      <w:pPr>
        <w:pStyle w:val="Heading3"/>
      </w:pPr>
      <w:r>
        <w:t xml:space="preserve">Payment Terms:</w:t>
      </w:r>
    </w:p>
    <w:p>
      <w:pPr>
        <w:pStyle w:val="FirstParagraph"/>
      </w:pPr>
      <w:r>
        <w:t xml:space="preserve">Net 30 Days</w:t>
      </w:r>
    </w:p>
    <w:bookmarkEnd w:id="23"/>
    <w:bookmarkStart w:id="24" w:name="from-service-provider"/>
    <w:p>
      <w:pPr>
        <w:pStyle w:val="Heading3"/>
      </w:pPr>
      <w:r>
        <w:t xml:space="preserve">From (Service Provider)</w:t>
      </w:r>
    </w:p>
    <w:p>
      <w:pPr>
        <w:pStyle w:val="FirstParagraph"/>
      </w:pPr>
      <w:r>
        <w:rPr>
          <w:bCs/>
          <w:b/>
        </w:rPr>
        <w:t xml:space="preserve">Dr. Eleanor Whitfield, Statistician</w:t>
      </w:r>
    </w:p>
    <w:p>
      <w:pPr>
        <w:pStyle w:val="BodyText"/>
      </w:pPr>
      <w:r>
        <w:t xml:space="preserve">Whitfield Statistical Consulting Pty Ltd</w:t>
      </w:r>
    </w:p>
    <w:p>
      <w:pPr>
        <w:pStyle w:val="BodyText"/>
      </w:pPr>
      <w:r>
        <w:t xml:space="preserve">Level 12, 400 George Street</w:t>
      </w:r>
    </w:p>
    <w:p>
      <w:pPr>
        <w:pStyle w:val="BodyText"/>
      </w:pPr>
      <w:r>
        <w:t xml:space="preserve">Brisbane, Queensland 4000</w:t>
      </w:r>
    </w:p>
    <w:p>
      <w:pPr>
        <w:pStyle w:val="BodyText"/>
      </w:pPr>
      <w:r>
        <w:t xml:space="preserve">Australia</w:t>
      </w:r>
    </w:p>
    <w:p>
      <w:pPr>
        <w:pStyle w:val="BodyText"/>
      </w:pPr>
      <w:r>
        <w:t xml:space="preserve">ABN: 54 123 456 789</w:t>
      </w:r>
    </w:p>
    <w:p>
      <w:pPr>
        <w:pStyle w:val="BodyText"/>
      </w:pPr>
      <w:r>
        <w:t xml:space="preserve">Email: e.whitfield@whitfieldstats.com.au</w:t>
      </w:r>
    </w:p>
    <w:p>
      <w:pPr>
        <w:pStyle w:val="BodyText"/>
      </w:pPr>
      <w:r>
        <w:t xml:space="preserve">Phone: +61 7 3100 4521</w:t>
      </w:r>
    </w:p>
    <w:bookmarkEnd w:id="24"/>
    <w:bookmarkStart w:id="25" w:name="bill-to-client"/>
    <w:p>
      <w:pPr>
        <w:pStyle w:val="Heading3"/>
      </w:pPr>
      <w:r>
        <w:t xml:space="preserve">Bill To (Client)</w:t>
      </w:r>
    </w:p>
    <w:p>
      <w:pPr>
        <w:pStyle w:val="FirstParagraph"/>
      </w:pPr>
      <w:r>
        <w:rPr>
          <w:bCs/>
          <w:b/>
        </w:rPr>
        <w:t xml:space="preserve">Queensland Health Analytics Division</w:t>
      </w:r>
    </w:p>
    <w:p>
      <w:pPr>
        <w:pStyle w:val="BodyText"/>
      </w:pPr>
      <w:r>
        <w:t xml:space="preserve">Attn: Mr. James Patterson, Director</w:t>
      </w:r>
    </w:p>
    <w:p>
      <w:pPr>
        <w:pStyle w:val="BodyText"/>
      </w:pPr>
      <w:r>
        <w:t xml:space="preserve">100 Creek Street</w:t>
      </w:r>
    </w:p>
    <w:p>
      <w:pPr>
        <w:pStyle w:val="BodyText"/>
      </w:pPr>
      <w:r>
        <w:t xml:space="preserve">Brisbane, Queensland 4000</w:t>
      </w:r>
    </w:p>
    <w:p>
      <w:pPr>
        <w:pStyle w:val="BodyText"/>
      </w:pPr>
      <w:r>
        <w:t xml:space="preserve">Australia</w:t>
      </w:r>
    </w:p>
    <w:p>
      <w:pPr>
        <w:pStyle w:val="BodyText"/>
      </w:pPr>
      <w:r>
        <w:t xml:space="preserve">ABN: 87 987 654 321</w:t>
      </w:r>
    </w:p>
    <w:p>
      <w:pPr>
        <w:pStyle w:val="BodyText"/>
      </w:pPr>
      <w:r>
        <w:t xml:space="preserve">Email: j.patterson@qhealth.gov.au</w:t>
      </w:r>
    </w:p>
    <w:p>
      <w:pPr>
        <w:pStyle w:val="BodyText"/>
      </w:pPr>
      <w:r>
        <w:t xml:space="preserve">Phone: +61 7 3229 7000</w:t>
      </w:r>
    </w:p>
    <w:bookmarkEnd w:id="25"/>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Statistician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rPr>
                <w:bCs/>
                <w:b/>
              </w:rPr>
              <w:t xml:space="preserve">Biostatistical Analysis for Public Health Cohort Study</w:t>
            </w:r>
          </w:p>
          <w:p>
            <w:pPr>
              <w:jc w:val="left"/>
            </w:pPr>
            <w:r>
              <w:t xml:space="preserve">Comprehensive statistical modelling and hypothesis testing for a longitudinal cohort of 12,000 participants across the Australia Brisbane metropolitan region. The Statistician performed multivariate regression analysis, survival analysis, and propensity score matching to evaluate risk factors for chronic disease progression. All analyses were conducted in accordance with the Australian Bureau of Statistics data handling guidelines.</w:t>
            </w:r>
          </w:p>
        </w:tc>
        <w:tc>
          <w:tcPr/>
          <w:p>
            <w:pPr>
              <w:pStyle w:val="Compact"/>
              <w:jc w:val="left"/>
            </w:pPr>
            <w:r>
              <w:t xml:space="preserve">03 Jun 2025</w:t>
            </w:r>
          </w:p>
        </w:tc>
        <w:tc>
          <w:tcPr/>
          <w:p>
            <w:pPr>
              <w:pStyle w:val="Compact"/>
              <w:jc w:val="left"/>
            </w:pPr>
            <w:r>
              <w:t xml:space="preserve">48.0</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02</w:t>
            </w:r>
          </w:p>
        </w:tc>
        <w:tc>
          <w:tcPr/>
          <w:p>
            <w:pPr>
              <w:pStyle w:val="Compact"/>
              <w:jc w:val="left"/>
            </w:pPr>
            <w:r>
              <w:rPr>
                <w:bCs/>
                <w:b/>
              </w:rPr>
              <w:t xml:space="preserve">Bayesian Statistical Modelling for Epidemiological Forecasting</w:t>
            </w:r>
          </w:p>
          <w:p>
            <w:pPr>
              <w:jc w:val="left"/>
            </w:pPr>
            <w:r>
              <w:t xml:space="preserve">The Statistician developed and validated a Bayesian hierarchical model to forecast seasonal influenza transmission patterns specific to the Australia Brisbane climate zone. This included Markov Chain Monte Carlo (MCMC) simulations, posterior predictive checks, and sensitivity analyses. The model was calibrated using ten years of historical surveillance data from Queensland Health.</w:t>
            </w:r>
          </w:p>
        </w:tc>
        <w:tc>
          <w:tcPr/>
          <w:p>
            <w:pPr>
              <w:pStyle w:val="Compact"/>
              <w:jc w:val="left"/>
            </w:pPr>
            <w:r>
              <w:t xml:space="preserve">08 Jun 2025</w:t>
            </w:r>
          </w:p>
        </w:tc>
        <w:tc>
          <w:tcPr/>
          <w:p>
            <w:pPr>
              <w:pStyle w:val="Compact"/>
              <w:jc w:val="left"/>
            </w:pPr>
            <w:r>
              <w:t xml:space="preserve">36.0</w:t>
            </w:r>
          </w:p>
        </w:tc>
        <w:tc>
          <w:tcPr/>
          <w:p>
            <w:pPr>
              <w:pStyle w:val="Compact"/>
              <w:jc w:val="left"/>
            </w:pPr>
            <w:r>
              <w:t xml:space="preserve">$185.00</w:t>
            </w:r>
          </w:p>
        </w:tc>
        <w:tc>
          <w:tcPr/>
          <w:p>
            <w:pPr>
              <w:pStyle w:val="Compact"/>
              <w:jc w:val="left"/>
            </w:pPr>
            <w:r>
              <w:t xml:space="preserve">$6,660.00</w:t>
            </w:r>
          </w:p>
        </w:tc>
      </w:tr>
      <w:tr>
        <w:tc>
          <w:tcPr/>
          <w:p>
            <w:pPr>
              <w:pStyle w:val="Compact"/>
              <w:jc w:val="left"/>
            </w:pPr>
            <w:r>
              <w:t xml:space="preserve">03</w:t>
            </w:r>
          </w:p>
        </w:tc>
        <w:tc>
          <w:tcPr/>
          <w:p>
            <w:pPr>
              <w:pStyle w:val="Compact"/>
              <w:jc w:val="left"/>
            </w:pPr>
            <w:r>
              <w:rPr>
                <w:bCs/>
                <w:b/>
              </w:rPr>
              <w:t xml:space="preserve">Statistical Process Improvement and Quality Assurance Review</w:t>
            </w:r>
          </w:p>
          <w:p>
            <w:pPr>
              <w:jc w:val="left"/>
            </w:pPr>
            <w:r>
              <w:t xml:space="preserve">The Statistician conducted a full quality assurance review of the client's existing data pipelines, identifying three critical sampling bias issues and two data integrity failures. A corrective statistical framework was designed and documented, including revised stratified sampling protocols and automated anomaly detection algorithms tailored to the Australia Brisbane healthcare data environment.</w:t>
            </w:r>
          </w:p>
        </w:tc>
        <w:tc>
          <w:tcPr/>
          <w:p>
            <w:pPr>
              <w:pStyle w:val="Compact"/>
              <w:jc w:val="left"/>
            </w:pPr>
            <w:r>
              <w:t xml:space="preserve">10 Jun 2025</w:t>
            </w:r>
          </w:p>
        </w:tc>
        <w:tc>
          <w:tcPr/>
          <w:p>
            <w:pPr>
              <w:pStyle w:val="Compact"/>
              <w:jc w:val="left"/>
            </w:pPr>
            <w:r>
              <w:t xml:space="preserve">24.0</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04</w:t>
            </w:r>
          </w:p>
        </w:tc>
        <w:tc>
          <w:tcPr/>
          <w:p>
            <w:pPr>
              <w:pStyle w:val="Compact"/>
              <w:jc w:val="left"/>
            </w:pPr>
            <w:r>
              <w:rPr>
                <w:bCs/>
                <w:b/>
              </w:rPr>
              <w:t xml:space="preserve">Expert Statistical Testimony and Report Preparation</w:t>
            </w:r>
          </w:p>
          <w:p>
            <w:pPr>
              <w:jc w:val="left"/>
            </w:pPr>
            <w:r>
              <w:t xml:space="preserve">Preparation of a 45-page technical statistical report for submission to the Queensland Health Minister's office. The Statistician provided expert commentary on the validity of prior analyses, presented alternative inferential frameworks, and authored a plain-language executive summary. This Invoice item covers both the analytical work and the professional documentation required for government compliance.</w:t>
            </w:r>
          </w:p>
        </w:tc>
        <w:tc>
          <w:tcPr/>
          <w:p>
            <w:pPr>
              <w:pStyle w:val="Compact"/>
              <w:jc w:val="left"/>
            </w:pPr>
            <w:r>
              <w:t xml:space="preserve">12 Jun 2025</w:t>
            </w:r>
          </w:p>
        </w:tc>
        <w:tc>
          <w:tcPr/>
          <w:p>
            <w:pPr>
              <w:pStyle w:val="Compact"/>
              <w:jc w:val="left"/>
            </w:pPr>
            <w:r>
              <w:t xml:space="preserve">20.0</w:t>
            </w:r>
          </w:p>
        </w:tc>
        <w:tc>
          <w:tcPr/>
          <w:p>
            <w:pPr>
              <w:pStyle w:val="Compact"/>
              <w:jc w:val="left"/>
            </w:pPr>
            <w:r>
              <w:t xml:space="preserve">$185.00</w:t>
            </w:r>
          </w:p>
        </w:tc>
        <w:tc>
          <w:tcPr/>
          <w:p>
            <w:pPr>
              <w:pStyle w:val="Compact"/>
              <w:jc w:val="left"/>
            </w:pPr>
            <w:r>
              <w:t xml:space="preserve">$3,700.00</w:t>
            </w:r>
          </w:p>
        </w:tc>
      </w:tr>
      <w:tr>
        <w:tc>
          <w:tcPr/>
          <w:p>
            <w:pPr>
              <w:pStyle w:val="Compact"/>
              <w:jc w:val="left"/>
            </w:pPr>
            <w:r>
              <w:t xml:space="preserve">05</w:t>
            </w:r>
          </w:p>
        </w:tc>
        <w:tc>
          <w:tcPr/>
          <w:p>
            <w:pPr>
              <w:pStyle w:val="Compact"/>
              <w:jc w:val="left"/>
            </w:pPr>
            <w:r>
              <w:rPr>
                <w:bCs/>
                <w:b/>
              </w:rPr>
              <w:t xml:space="preserve">On-Site Consultation and Team Training in Brisbane</w:t>
            </w:r>
          </w:p>
          <w:p>
            <w:pPr>
              <w:jc w:val="left"/>
            </w:pPr>
            <w:r>
              <w:t xml:space="preserve">Two full-day on-site workshops delivered at the client's Brisbane office. The Statistician trained a team of eight data analysts in advanced R programming, design of experiments, and modern statistical inference techniques. Materials included customised workbooks, reproducible code templates, and a reference manual aligned with Australian statistical standards.</w:t>
            </w:r>
          </w:p>
        </w:tc>
        <w:tc>
          <w:tcPr/>
          <w:p>
            <w:pPr>
              <w:pStyle w:val="Compact"/>
              <w:jc w:val="left"/>
            </w:pPr>
            <w:r>
              <w:t xml:space="preserve">13 Jun 2025</w:t>
            </w:r>
          </w:p>
        </w:tc>
        <w:tc>
          <w:tcPr/>
          <w:p>
            <w:pPr>
              <w:pStyle w:val="Compact"/>
              <w:jc w:val="left"/>
            </w:pPr>
            <w:r>
              <w:t xml:space="preserve">16.0</w:t>
            </w:r>
          </w:p>
        </w:tc>
        <w:tc>
          <w:tcPr/>
          <w:p>
            <w:pPr>
              <w:pStyle w:val="Compact"/>
              <w:jc w:val="left"/>
            </w:pPr>
            <w:r>
              <w:t xml:space="preserve">$210.00</w:t>
            </w:r>
          </w:p>
        </w:tc>
        <w:tc>
          <w:tcPr/>
          <w:p>
            <w:pPr>
              <w:pStyle w:val="Compact"/>
              <w:jc w:val="left"/>
            </w:pPr>
            <w:r>
              <w:t xml:space="preserve">$3,360.00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$27,040.00</w:t>
            </w:r>
          </w:p>
        </w:tc>
      </w:tr>
      <w:tr>
        <w:tc>
          <w:tcPr/>
          <w:p>
            <w:pPr>
              <w:pStyle w:val="Compact"/>
              <w:jc w:val="left"/>
            </w:pPr>
            <w:r>
              <w:t xml:space="preserve">GST (10%)</w:t>
            </w:r>
          </w:p>
        </w:tc>
        <w:tc>
          <w:tcPr/>
          <w:p>
            <w:pPr>
              <w:pStyle w:val="Compact"/>
              <w:jc w:val="right"/>
            </w:pPr>
            <w:r>
              <w:t xml:space="preserve">$2,704.00</w:t>
            </w:r>
          </w:p>
        </w:tc>
      </w:tr>
      <w:tr>
        <w:tc>
          <w:tcPr/>
          <w:p>
            <w:pPr>
              <w:pStyle w:val="Compact"/>
              <w:jc w:val="left"/>
            </w:pPr>
            <w:r>
              <w:t xml:space="preserve">Travel and Accommodation (Brisbane)</w:t>
            </w:r>
          </w:p>
        </w:tc>
        <w:tc>
          <w:tcPr/>
          <w:p>
            <w:pPr>
              <w:pStyle w:val="Compact"/>
              <w:jc w:val="right"/>
            </w:pPr>
            <w:r>
              <w:t xml:space="preserve">$1,250.00</w:t>
            </w:r>
          </w:p>
        </w:tc>
      </w:tr>
      <w:tr>
        <w:tc>
          <w:tcPr/>
          <w:p>
            <w:pPr>
              <w:pStyle w:val="Compact"/>
              <w:jc w:val="left"/>
            </w:pPr>
            <w:r>
              <w:t xml:space="preserve">Software Licence Fees (R, SAS)</w:t>
            </w:r>
          </w:p>
        </w:tc>
        <w:tc>
          <w:tcPr/>
          <w:p>
            <w:pPr>
              <w:pStyle w:val="Compact"/>
              <w:jc w:val="right"/>
            </w:pPr>
            <w:r>
              <w:t xml:space="preserve">$890.00</w:t>
            </w:r>
          </w:p>
        </w:tc>
      </w:tr>
      <w:tr>
        <w:tc>
          <w:tcPr/>
          <w:p>
            <w:pPr>
              <w:pStyle w:val="Compact"/>
              <w:jc w:val="left"/>
            </w:pPr>
            <w:r>
              <w:rPr>
                <w:bCs/>
                <w:b/>
              </w:rPr>
              <w:t xml:space="preserve">Total Amount Due (AUD)</w:t>
            </w:r>
          </w:p>
        </w:tc>
        <w:tc>
          <w:tcPr/>
          <w:p>
            <w:pPr>
              <w:pStyle w:val="Compact"/>
              <w:jc w:val="right"/>
            </w:pPr>
            <w:r>
              <w:rPr>
                <w:bCs/>
                <w:b/>
              </w:rPr>
              <w:t xml:space="preserve">$31,884.00</w:t>
            </w:r>
          </w:p>
        </w:tc>
      </w:tr>
    </w:tbl>
    <w:bookmarkStart w:id="26" w:name="invoice-notes-and-payment-instructions"/>
    <w:p>
      <w:pPr>
        <w:pStyle w:val="Heading3"/>
      </w:pPr>
      <w:r>
        <w:t xml:space="preserve">Invoice Notes and Payment Instructions</w:t>
      </w:r>
    </w:p>
    <w:p>
      <w:pPr>
        <w:numPr>
          <w:ilvl w:val="0"/>
          <w:numId w:val="1001"/>
        </w:numPr>
        <w:pStyle w:val="Compact"/>
      </w:pPr>
      <w:r>
        <w:rPr>
          <w:bCs/>
          <w:b/>
        </w:rPr>
        <w:t xml:space="preserve">Payment Method:</w:t>
      </w:r>
      <w:r>
        <w:t xml:space="preserve"> </w:t>
      </w:r>
      <w:r>
        <w:t xml:space="preserve">Electronic Funds Transfer (EFT) to Whitfield Statistical Consulting Pty Ltd, BSB: 062-000, Account: 1234-5678, Bank: Commonwealth Bank of Australia, Brisbane Branch.</w:t>
      </w:r>
    </w:p>
    <w:p>
      <w:pPr>
        <w:numPr>
          <w:ilvl w:val="0"/>
          <w:numId w:val="1001"/>
        </w:numPr>
        <w:pStyle w:val="Compact"/>
      </w:pPr>
      <w:r>
        <w:rPr>
          <w:bCs/>
          <w:b/>
        </w:rPr>
        <w:t xml:space="preserve">Reference:</w:t>
      </w:r>
      <w:r>
        <w:t xml:space="preserve"> </w:t>
      </w:r>
      <w:r>
        <w:t xml:space="preserve">Please include the Invoice number INV-2025-BNE-0047 in the payment reference field to ensure accurate reconciliation.</w:t>
      </w:r>
    </w:p>
    <w:p>
      <w:pPr>
        <w:numPr>
          <w:ilvl w:val="0"/>
          <w:numId w:val="1001"/>
        </w:numPr>
        <w:pStyle w:val="Compact"/>
      </w:pPr>
      <w:r>
        <w:rPr>
          <w:bCs/>
          <w:b/>
        </w:rPr>
        <w:t xml:space="preserve">Tax Compliance:</w:t>
      </w:r>
      <w:r>
        <w:t xml:space="preserve"> </w:t>
      </w:r>
      <w:r>
        <w:t xml:space="preserve">This Invoice has been issued in accordance with the Australian Taxation Office (ATO) requirements for GST-registered entities operating in Queensland. The Statistician services described herein are subject to the standard 10% Goods and Services Tax rate applicable in Australia.</w:t>
      </w:r>
    </w:p>
    <w:p>
      <w:pPr>
        <w:numPr>
          <w:ilvl w:val="0"/>
          <w:numId w:val="1001"/>
        </w:numPr>
        <w:pStyle w:val="Compact"/>
      </w:pPr>
      <w:r>
        <w:rPr>
          <w:bCs/>
          <w:b/>
        </w:rPr>
        <w:t xml:space="preserve">Confidentiality:</w:t>
      </w:r>
      <w:r>
        <w:t xml:space="preserve"> </w:t>
      </w:r>
      <w:r>
        <w:t xml:space="preserve">All statistical data, models, and analytical outputs referenced in this Invoice are subject to a mutual Non-Disclosure Agreement (NDA) dated 01 March 2025. The Statistician guarantees that no participant-level data from the Australia Brisbane cohort will be disclosed to any third party.</w:t>
      </w:r>
    </w:p>
    <w:p>
      <w:pPr>
        <w:numPr>
          <w:ilvl w:val="0"/>
          <w:numId w:val="1001"/>
        </w:numPr>
        <w:pStyle w:val="Compact"/>
      </w:pPr>
      <w:r>
        <w:rPr>
          <w:bCs/>
          <w:b/>
        </w:rPr>
        <w:t xml:space="preserve">Dispute Resolution:</w:t>
      </w:r>
      <w:r>
        <w:t xml:space="preserve"> </w:t>
      </w:r>
      <w:r>
        <w:t xml:space="preserve">Any disputes arising from this Invoice shall be resolved in accordance with the laws of the State of Queensland, Australia. The parties agree to attempt mediation through the Queensland Small Claims Commission before initiating formal legal proceedings.</w:t>
      </w:r>
    </w:p>
    <w:p>
      <w:pPr>
        <w:numPr>
          <w:ilvl w:val="0"/>
          <w:numId w:val="1001"/>
        </w:numPr>
        <w:pStyle w:val="Compact"/>
      </w:pPr>
      <w:r>
        <w:rPr>
          <w:bCs/>
          <w:b/>
        </w:rPr>
        <w:t xml:space="preserve">Warranty:</w:t>
      </w:r>
      <w:r>
        <w:t xml:space="preserve"> </w:t>
      </w:r>
      <w:r>
        <w:t xml:space="preserve">The Statistician warrants that all analyses performed under this engagement were conducted with professional diligence, using validated statistical methods and peer-reviewed literature. Any errors in methodology identified within 90 days of the Invoice date will be corrected at no additional charge.</w:t>
      </w:r>
    </w:p>
    <w:bookmarkEnd w:id="26"/>
    <w:p>
      <w:pPr>
        <w:pStyle w:val="FirstParagraph"/>
      </w:pPr>
      <w:r>
        <w:rPr>
          <w:bCs/>
          <w:b/>
        </w:rPr>
        <w:t xml:space="preserve">Whitfield Statistical Consulting Pty Ltd</w:t>
      </w:r>
      <w:r>
        <w:t xml:space="preserve"> </w:t>
      </w:r>
      <w:r>
        <w:t xml:space="preserve">| Level 12, 400 George Street, Brisbane, QLD 4000, Australia</w:t>
      </w:r>
    </w:p>
    <w:p>
      <w:pPr>
        <w:pStyle w:val="BodyText"/>
      </w:pPr>
      <w:r>
        <w:t xml:space="preserve">ABN: 54 123 456 789 | ACN: 678 901 234 | Registered in Australia</w:t>
      </w:r>
    </w:p>
    <w:p>
      <w:pPr>
        <w:pStyle w:val="BodyText"/>
      </w:pPr>
      <w:r>
        <w:t xml:space="preserve">This Invoice was generated electronically and is valid without a physical signature. For queries regarding this Invoice, please contact the Statistician directly at e.whitfield@whitfieldstats.com.au or +61 7 3100 4521.</w:t>
      </w:r>
    </w:p>
    <w:p>
      <w:pPr>
        <w:pStyle w:val="BodyText"/>
      </w:pPr>
      <w:r>
        <w:t xml:space="preserve">© 2025 Whitfield Statistical Consulting Pty Ltd. All rights reserved. This document constitutes a formal Invoice for professional Statistician services rendered in Australia Brisbane, Queensland.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Australia Brisbane</dc:title>
  <dc:creator/>
  <dc:language>en</dc:language>
  <cp:keywords/>
  <dcterms:created xsi:type="dcterms:W3CDTF">2026-10-10T02:15:30Z</dcterms:created>
  <dcterms:modified xsi:type="dcterms:W3CDTF">2026-10-10T02:15:30Z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