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Australia</w:t>
      </w:r>
      <w:r>
        <w:t xml:space="preserve"> </w:t>
      </w:r>
      <w:r>
        <w:t xml:space="preserve">Melbourne</w:t>
      </w:r>
    </w:p>
    <w:p>
      <w:pPr>
        <w:pStyle w:val="FirstParagraph"/>
      </w:pPr>
      <w:r>
        <w:t xml:space="preserve">INVOICE</w:t>
      </w:r>
    </w:p>
    <w:p>
      <w:pPr>
        <w:pStyle w:val="BodyText"/>
      </w:pPr>
      <w:r>
        <w:t xml:space="preserve">Professional Statistician Services</w:t>
      </w:r>
    </w:p>
    <w:p>
      <w:pPr>
        <w:pStyle w:val="BodyText"/>
      </w:pPr>
      <w:r>
        <w:t xml:space="preserve">AUSTRALIA MELBOURNE</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INV-2025-MEL-0047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AUD (Australian Dollar)</w:t>
      </w:r>
    </w:p>
    <w:bookmarkEnd w:id="20"/>
    <w:bookmarkStart w:id="21" w:name="from-service-provider"/>
    <w:p>
      <w:pPr>
        <w:pStyle w:val="Heading4"/>
      </w:pPr>
      <w:r>
        <w:t xml:space="preserve">From (Service Provider)</w:t>
      </w:r>
    </w:p>
    <w:p>
      <w:pPr>
        <w:pStyle w:val="FirstParagraph"/>
      </w:pPr>
      <w:r>
        <w:rPr>
          <w:bCs/>
          <w:b/>
        </w:rPr>
        <w:t xml:space="preserve">Dr. Eleanor Whitfield, PhD (Statistics)</w:t>
      </w:r>
    </w:p>
    <w:p>
      <w:pPr>
        <w:pStyle w:val="BodyText"/>
      </w:pPr>
      <w:r>
        <w:t xml:space="preserve">Senior Statistician &amp; Data Analyst</w:t>
      </w:r>
    </w:p>
    <w:p>
      <w:pPr>
        <w:pStyle w:val="BodyText"/>
      </w:pPr>
      <w:r>
        <w:t xml:space="preserve">Whitfield Statistical Consulting Pty Ltd</w:t>
      </w:r>
    </w:p>
    <w:p>
      <w:pPr>
        <w:pStyle w:val="BodyText"/>
      </w:pPr>
      <w:r>
        <w:t xml:space="preserve">Suite 412, Level 4, 128 Collins Street</w:t>
      </w:r>
    </w:p>
    <w:p>
      <w:pPr>
        <w:pStyle w:val="BodyText"/>
      </w:pPr>
      <w:r>
        <w:t xml:space="preserve">Melbourne, Victoria 3000</w:t>
      </w:r>
    </w:p>
    <w:p>
      <w:pPr>
        <w:pStyle w:val="BodyText"/>
      </w:pPr>
      <w:r>
        <w:t xml:space="preserve">Australia</w:t>
      </w:r>
    </w:p>
    <w:p>
      <w:pPr>
        <w:pStyle w:val="BodyText"/>
      </w:pPr>
      <w:r>
        <w:t xml:space="preserve">ABN: 48 291 736 504</w:t>
      </w:r>
    </w:p>
    <w:p>
      <w:pPr>
        <w:pStyle w:val="BodyText"/>
      </w:pPr>
      <w:r>
        <w:t xml:space="preserve">Email: e.whitfield@whitfieldstats.com.au</w:t>
      </w:r>
    </w:p>
    <w:p>
      <w:pPr>
        <w:pStyle w:val="BodyText"/>
      </w:pPr>
      <w:r>
        <w:t xml:space="preserve">Phone: +61 3 9421 5873</w:t>
      </w:r>
    </w:p>
    <w:bookmarkEnd w:id="21"/>
    <w:bookmarkStart w:id="22" w:name="billed-to-client"/>
    <w:p>
      <w:pPr>
        <w:pStyle w:val="Heading4"/>
      </w:pPr>
      <w:r>
        <w:t xml:space="preserve">Billed To (Client)</w:t>
      </w:r>
    </w:p>
    <w:p>
      <w:pPr>
        <w:pStyle w:val="FirstParagraph"/>
      </w:pPr>
      <w:r>
        <w:rPr>
          <w:bCs/>
          <w:b/>
        </w:rPr>
        <w:t xml:space="preserve">Meridian Health Research Institute</w:t>
      </w:r>
    </w:p>
    <w:p>
      <w:pPr>
        <w:pStyle w:val="BodyText"/>
      </w:pPr>
      <w:r>
        <w:t xml:space="preserve">Attn: Dr. James Okafor, Chief Research Officer</w:t>
      </w:r>
    </w:p>
    <w:p>
      <w:pPr>
        <w:pStyle w:val="BodyText"/>
      </w:pPr>
      <w:r>
        <w:t xml:space="preserve">Level 7, 550 Swanston Street</w:t>
      </w:r>
    </w:p>
    <w:p>
      <w:pPr>
        <w:pStyle w:val="BodyText"/>
      </w:pPr>
      <w:r>
        <w:t xml:space="preserve">Carlton, Melbourne, Victoria 3053</w:t>
      </w:r>
    </w:p>
    <w:p>
      <w:pPr>
        <w:pStyle w:val="BodyText"/>
      </w:pPr>
      <w:r>
        <w:t xml:space="preserve">Australia</w:t>
      </w:r>
    </w:p>
    <w:p>
      <w:pPr>
        <w:pStyle w:val="BodyText"/>
      </w:pPr>
      <w:r>
        <w:t xml:space="preserve">ACN: 087 442 196</w:t>
      </w:r>
    </w:p>
    <w:p>
      <w:pPr>
        <w:pStyle w:val="BodyText"/>
      </w:pPr>
      <w:r>
        <w:t xml:space="preserve">Email: j.okafor@meridianhealth.org.au</w:t>
      </w:r>
    </w:p>
    <w:p>
      <w:pPr>
        <w:pStyle w:val="BodyText"/>
      </w:pPr>
      <w:r>
        <w:t xml:space="preserve">Phone: +61 3 9347 2210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Statistician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Comprehensive statistical analysis of clinical trial data (Phase III oncology study) including power analysis, sample size justification, and interim analysis protocols. Statistician conducted full data audit and variance modelling.</w:t>
            </w:r>
          </w:p>
        </w:tc>
        <w:tc>
          <w:tcPr/>
          <w:p>
            <w:pPr>
              <w:pStyle w:val="Compact"/>
              <w:jc w:val="left"/>
            </w:pPr>
            <w:r>
              <w:t xml:space="preserve">02 Jun 2025</w:t>
            </w:r>
          </w:p>
        </w:tc>
        <w:tc>
          <w:tcPr/>
          <w:p>
            <w:pPr>
              <w:pStyle w:val="Compact"/>
              <w:jc w:val="left"/>
            </w:pPr>
            <w:r>
              <w:t xml:space="preserve">24.0</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02</w:t>
            </w:r>
          </w:p>
        </w:tc>
        <w:tc>
          <w:tcPr/>
          <w:p>
            <w:pPr>
              <w:pStyle w:val="Compact"/>
              <w:jc w:val="left"/>
            </w:pPr>
            <w:r>
              <w:t xml:space="preserve">Development of multivariate regression models and Bayesian hierarchical frameworks for epidemiological surveillance data across Melbourne metropolitan health districts. Statistician prepared peer-review-ready methodology documentation.</w:t>
            </w:r>
          </w:p>
        </w:tc>
        <w:tc>
          <w:tcPr/>
          <w:p>
            <w:pPr>
              <w:pStyle w:val="Compact"/>
              <w:jc w:val="left"/>
            </w:pPr>
            <w:r>
              <w:t xml:space="preserve">05 Jun 2025</w:t>
            </w:r>
          </w:p>
        </w:tc>
        <w:tc>
          <w:tcPr/>
          <w:p>
            <w:pPr>
              <w:pStyle w:val="Compact"/>
              <w:jc w:val="left"/>
            </w:pPr>
            <w:r>
              <w:t xml:space="preserve">18.5</w:t>
            </w:r>
          </w:p>
        </w:tc>
        <w:tc>
          <w:tcPr/>
          <w:p>
            <w:pPr>
              <w:pStyle w:val="Compact"/>
              <w:jc w:val="left"/>
            </w:pPr>
            <w:r>
              <w:t xml:space="preserve">$285.00</w:t>
            </w:r>
          </w:p>
        </w:tc>
        <w:tc>
          <w:tcPr/>
          <w:p>
            <w:pPr>
              <w:pStyle w:val="Compact"/>
              <w:jc w:val="left"/>
            </w:pPr>
            <w:r>
              <w:t xml:space="preserve">$5,272.50</w:t>
            </w:r>
          </w:p>
        </w:tc>
      </w:tr>
      <w:tr>
        <w:tc>
          <w:tcPr/>
          <w:p>
            <w:pPr>
              <w:pStyle w:val="Compact"/>
              <w:jc w:val="left"/>
            </w:pPr>
            <w:r>
              <w:t xml:space="preserve">03</w:t>
            </w:r>
          </w:p>
        </w:tc>
        <w:tc>
          <w:tcPr/>
          <w:p>
            <w:pPr>
              <w:pStyle w:val="Compact"/>
              <w:jc w:val="left"/>
            </w:pPr>
            <w:r>
              <w:t xml:space="preserve">On-site consultation at Meridian Health Research Institute, Carlton, Melbourne. Statistician presented findings, discussed confidence intervals, p-value interpretations, and recommended corrective analytical procedures to the research team.</w:t>
            </w:r>
          </w:p>
        </w:tc>
        <w:tc>
          <w:tcPr/>
          <w:p>
            <w:pPr>
              <w:pStyle w:val="Compact"/>
              <w:jc w:val="left"/>
            </w:pPr>
            <w:r>
              <w:t xml:space="preserve">09 Jun 2025</w:t>
            </w:r>
          </w:p>
        </w:tc>
        <w:tc>
          <w:tcPr/>
          <w:p>
            <w:pPr>
              <w:pStyle w:val="Compact"/>
              <w:jc w:val="left"/>
            </w:pPr>
            <w:r>
              <w:t xml:space="preserve">6.0</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04</w:t>
            </w:r>
          </w:p>
        </w:tc>
        <w:tc>
          <w:tcPr/>
          <w:p>
            <w:pPr>
              <w:pStyle w:val="Compact"/>
              <w:jc w:val="left"/>
            </w:pPr>
            <w:r>
              <w:t xml:space="preserve">Preparation of statistical reporting package for submission to the Therapeutic Goods Administration (TGA), Australia. Statistician compiled all inferential statistics, effect sizes, and sensitivity analyses in compliance with Australian regulatory standards.</w:t>
            </w:r>
          </w:p>
        </w:tc>
        <w:tc>
          <w:tcPr/>
          <w:p>
            <w:pPr>
              <w:pStyle w:val="Compact"/>
              <w:jc w:val="left"/>
            </w:pPr>
            <w:r>
              <w:t xml:space="preserve">11 Jun 2025</w:t>
            </w:r>
          </w:p>
        </w:tc>
        <w:tc>
          <w:tcPr/>
          <w:p>
            <w:pPr>
              <w:pStyle w:val="Compact"/>
              <w:jc w:val="left"/>
            </w:pPr>
            <w:r>
              <w:t xml:space="preserve">16.0</w:t>
            </w:r>
          </w:p>
        </w:tc>
        <w:tc>
          <w:tcPr/>
          <w:p>
            <w:pPr>
              <w:pStyle w:val="Compact"/>
              <w:jc w:val="left"/>
            </w:pPr>
            <w:r>
              <w:t xml:space="preserve">$285.00</w:t>
            </w:r>
          </w:p>
        </w:tc>
        <w:tc>
          <w:tcPr/>
          <w:p>
            <w:pPr>
              <w:pStyle w:val="Compact"/>
              <w:jc w:val="left"/>
            </w:pPr>
            <w:r>
              <w:t xml:space="preserve">$4,560.00</w:t>
            </w:r>
          </w:p>
        </w:tc>
      </w:tr>
      <w:tr>
        <w:tc>
          <w:tcPr/>
          <w:p>
            <w:pPr>
              <w:pStyle w:val="Compact"/>
              <w:jc w:val="left"/>
            </w:pPr>
            <w:r>
              <w:t xml:space="preserve">05</w:t>
            </w:r>
          </w:p>
        </w:tc>
        <w:tc>
          <w:tcPr/>
          <w:p>
            <w:pPr>
              <w:pStyle w:val="Compact"/>
              <w:jc w:val="left"/>
            </w:pPr>
            <w:r>
              <w:t xml:space="preserve">Training workshop for junior research staff (8 participants) on advanced statistical software (R, SAS, SPSS) and best practices in statistical inference. Conducted at the Melbourne office. Statistician provided customised course materials and post-workshop support.</w:t>
            </w:r>
          </w:p>
        </w:tc>
        <w:tc>
          <w:tcPr/>
          <w:p>
            <w:pPr>
              <w:pStyle w:val="Compact"/>
              <w:jc w:val="left"/>
            </w:pPr>
            <w:r>
              <w:t xml:space="preserve">12 Jun 2025</w:t>
            </w:r>
          </w:p>
        </w:tc>
        <w:tc>
          <w:tcPr/>
          <w:p>
            <w:pPr>
              <w:pStyle w:val="Compact"/>
              <w:jc w:val="left"/>
            </w:pPr>
            <w:r>
              <w:t xml:space="preserve">8.0</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Revised statistical analysis plan incorporating client feedback. Statistician updated all model specifications, re-ran simulations, and produced final annotated tables and figures for the Melbourne-based publication team.</w:t>
            </w:r>
          </w:p>
        </w:tc>
        <w:tc>
          <w:tcPr/>
          <w:p>
            <w:pPr>
              <w:pStyle w:val="Compact"/>
              <w:jc w:val="left"/>
            </w:pPr>
            <w:r>
              <w:t xml:space="preserve">13 Jun 2025</w:t>
            </w:r>
          </w:p>
        </w:tc>
        <w:tc>
          <w:tcPr/>
          <w:p>
            <w:pPr>
              <w:pStyle w:val="Compact"/>
              <w:jc w:val="left"/>
            </w:pPr>
            <w:r>
              <w:t xml:space="preserve">10.0</w:t>
            </w:r>
          </w:p>
        </w:tc>
        <w:tc>
          <w:tcPr/>
          <w:p>
            <w:pPr>
              <w:pStyle w:val="Compact"/>
              <w:jc w:val="left"/>
            </w:pPr>
            <w:r>
              <w:t xml:space="preserve">$285.00</w:t>
            </w:r>
          </w:p>
        </w:tc>
        <w:tc>
          <w:tcPr/>
          <w:p>
            <w:pPr>
              <w:pStyle w:val="Compact"/>
              <w:jc w:val="left"/>
            </w:pPr>
            <w:r>
              <w:t xml:space="preserve">$2,850.00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$24,242.50</w:t>
            </w:r>
          </w:p>
        </w:tc>
      </w:tr>
      <w:tr>
        <w:tc>
          <w:tcPr/>
          <w:p>
            <w:pPr>
              <w:pStyle w:val="Compact"/>
              <w:jc w:val="left"/>
            </w:pPr>
            <w:r>
              <w:t xml:space="preserve">GST (10% - Australian Taxation)</w:t>
            </w:r>
          </w:p>
        </w:tc>
        <w:tc>
          <w:tcPr/>
          <w:p>
            <w:pPr>
              <w:pStyle w:val="Compact"/>
              <w:jc w:val="right"/>
            </w:pPr>
            <w:r>
              <w:t xml:space="preserve">$2,424.25</w:t>
            </w:r>
          </w:p>
        </w:tc>
      </w:tr>
      <w:tr>
        <w:tc>
          <w:tcPr/>
          <w:p>
            <w:pPr>
              <w:pStyle w:val="Compact"/>
              <w:jc w:val="left"/>
            </w:pPr>
            <w:r>
              <w:t xml:space="preserve">Travel &amp; Accommodation (Melbourne CBD)</w:t>
            </w:r>
          </w:p>
        </w:tc>
        <w:tc>
          <w:tcPr/>
          <w:p>
            <w:pPr>
              <w:pStyle w:val="Compact"/>
              <w:jc w:val="right"/>
            </w:pPr>
            <w:r>
              <w:t xml:space="preserve">$385.00</w:t>
            </w:r>
          </w:p>
        </w:tc>
      </w:tr>
      <w:tr>
        <w:tc>
          <w:tcPr/>
          <w:p>
            <w:pPr>
              <w:pStyle w:val="Compact"/>
              <w:jc w:val="left"/>
            </w:pPr>
            <w:r>
              <w:t xml:space="preserve">Software Licensing (SAS Enterprise, 1 month)</w:t>
            </w:r>
          </w:p>
        </w:tc>
        <w:tc>
          <w:tcPr/>
          <w:p>
            <w:pPr>
              <w:pStyle w:val="Compact"/>
              <w:jc w:val="right"/>
            </w:pPr>
            <w:r>
              <w:t xml:space="preserve">$612.00</w:t>
            </w:r>
          </w:p>
        </w:tc>
      </w:tr>
      <w:tr>
        <w:tc>
          <w:tcPr/>
          <w:p>
            <w:pPr>
              <w:pStyle w:val="Compact"/>
              <w:jc w:val="left"/>
            </w:pPr>
            <w:r>
              <w:rPr>
                <w:bCs/>
                <w:b/>
              </w:rPr>
              <w:t xml:space="preserve">Grand Total Due (AUD)</w:t>
            </w:r>
          </w:p>
        </w:tc>
        <w:tc>
          <w:tcPr/>
          <w:p>
            <w:pPr>
              <w:pStyle w:val="Compact"/>
              <w:jc w:val="right"/>
            </w:pPr>
            <w:r>
              <w:rPr>
                <w:bCs/>
                <w:b/>
              </w:rPr>
              <w:t xml:space="preserve">$27,663.75</w:t>
            </w:r>
          </w:p>
        </w:tc>
      </w:tr>
    </w:tbl>
    <w:bookmarkStart w:id="23" w:name="payment-instructions-notes"/>
    <w:p>
      <w:pPr>
        <w:pStyle w:val="Heading4"/>
      </w:pPr>
      <w:r>
        <w:t xml:space="preserve">Payment Instructions &amp; Notes</w:t>
      </w:r>
    </w:p>
    <w:p>
      <w:pPr>
        <w:pStyle w:val="FirstParagraph"/>
      </w:pPr>
      <w:r>
        <w:t xml:space="preserve">This invoice is issued by Whitfield Statistical Consulting Pty Ltd, a registered Statistician practice operating in Melbourne, Australia. All services described herein were performed by a qualified Statistician holding a PhD in Statistics from the University of Melbourne and are registered with the Australian Statistical Society (ASSA).</w:t>
      </w:r>
    </w:p>
    <w:p>
      <w:pPr>
        <w:pStyle w:val="BodyText"/>
      </w:pPr>
      <w:r>
        <w:rPr>
          <w:bCs/>
          <w:b/>
        </w:rPr>
        <w:t xml:space="preserve">Bank Transfer (EFT):</w:t>
      </w:r>
      <w:r>
        <w:t xml:space="preserve"> </w:t>
      </w:r>
      <w:r>
        <w:t xml:space="preserve">BSB: 083-000 | Account: 1234 5678 | Account Name: Whitfield Statistical Consulting Pty Ltd | Reference: INV-2025-MEL-0047</w:t>
      </w:r>
    </w:p>
    <w:p>
      <w:pPr>
        <w:pStyle w:val="BodyText"/>
      </w:pPr>
      <w:r>
        <w:rPr>
          <w:bCs/>
          <w:b/>
        </w:rPr>
        <w:t xml:space="preserve">Payment Deadline:</w:t>
      </w:r>
      <w:r>
        <w:t xml:space="preserve"> </w:t>
      </w:r>
      <w:r>
        <w:t xml:space="preserve">This invoice is due within thirty (30) calendar days from the date of issue, in accordance with Australian commercial invoicing standards. Late payments may incur interest at the rate prescribed under the Australian Consumer Law and the Competition and Consumer Act 2010 (Cth).</w:t>
      </w:r>
    </w:p>
    <w:p>
      <w:pPr>
        <w:pStyle w:val="BodyText"/>
      </w:pPr>
      <w:r>
        <w:rPr>
          <w:bCs/>
          <w:b/>
        </w:rPr>
        <w:t xml:space="preserve">Tax Note:</w:t>
      </w:r>
      <w:r>
        <w:t xml:space="preserve"> </w:t>
      </w:r>
      <w:r>
        <w:t xml:space="preserve">Goods and Services Tax (GST) at 10% has been applied as required by the Australian Taxation Office (ATO) for registered businesses in Melbourne, Victoria, Australia. A Tax Invoice is available upon request for GST credit claims.</w:t>
      </w:r>
    </w:p>
    <w:p>
      <w:pPr>
        <w:pStyle w:val="BodyText"/>
      </w:pPr>
      <w:r>
        <w:rPr>
          <w:bCs/>
          <w:b/>
        </w:rPr>
        <w:t xml:space="preserve">Confidentiality:</w:t>
      </w:r>
      <w:r>
        <w:t xml:space="preserve"> </w:t>
      </w:r>
      <w:r>
        <w:t xml:space="preserve">All statistical data, models, and analytical outputs delivered under this engagement remain the intellectual property of Meridian Health Research Institute. The Statistician undertakes full confidentiality in compliance with the Privacy Act 1988 (Cth) and the Victorian Health Records Act 2001.</w:t>
      </w:r>
    </w:p>
    <w:p>
      <w:pPr>
        <w:pStyle w:val="BodyText"/>
      </w:pPr>
      <w:r>
        <w:rPr>
          <w:bCs/>
          <w:b/>
        </w:rPr>
        <w:t xml:space="preserve">Dispute Resolution:</w:t>
      </w:r>
      <w:r>
        <w:t xml:space="preserve"> </w:t>
      </w:r>
      <w:r>
        <w:t xml:space="preserve">Any disputes arising from this invoice shall be resolved in accordance with the laws of the State of Victoria, Australia, with jurisdiction vested in the courts of Melbourne.</w:t>
      </w:r>
    </w:p>
    <w:bookmarkEnd w:id="23"/>
    <w:p>
      <w:pPr>
        <w:pStyle w:val="BodyText"/>
      </w:pPr>
      <w:r>
        <w:t xml:space="preserve">Thank you for engaging our Statistician services in Melbourne, Australia. We value your partnership and look forward to continued collaboration on future statistical research projects.</w:t>
      </w:r>
    </w:p>
    <w:p>
      <w:pPr>
        <w:pStyle w:val="BodyText"/>
      </w:pPr>
      <w:r>
        <w:t xml:space="preserve">Whitfield Statistical Consulting Pty Ltd | ABN 48 291 736 504 | Melbourne, Victoria, Australia</w:t>
      </w:r>
    </w:p>
    <w:p>
      <w:pPr>
        <w:pStyle w:val="BodyText"/>
      </w:pPr>
      <w:r>
        <w:t xml:space="preserve">Invoice generated on 14 June 2025 | Page 1 of 1 | Document Reference: INV-2025-MEL-0047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Australia Melbourne</dc:title>
  <dc:creator/>
  <dc:language>en</dc:language>
  <cp:keywords/>
  <dcterms:created xsi:type="dcterms:W3CDTF">2026-10-10T04:32:46Z</dcterms:created>
  <dcterms:modified xsi:type="dcterms:W3CDTF">2026-10-10T04:32:46Z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