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Professional Statistical Consulting Services</w:t>
      </w:r>
    </w:p>
    <w:bookmarkStart w:id="20" w:name="invoice-number-inv-2025-0472"/>
    <w:p>
      <w:pPr>
        <w:pStyle w:val="Heading3"/>
      </w:pPr>
      <w:r>
        <w:t xml:space="preserve">Invoice Number: INV-2025-0472</w:t>
      </w:r>
    </w:p>
    <w:p>
      <w:pPr>
        <w:pStyle w:val="FirstParagraph"/>
      </w:pPr>
      <w:r>
        <w:t xml:space="preserve">Date Issued: June 15, 2025</w:t>
      </w:r>
    </w:p>
    <w:p>
      <w:pPr>
        <w:pStyle w:val="BodyText"/>
      </w:pPr>
      <w:r>
        <w:t xml:space="preserve">Due Date: July 15, 2025</w:t>
      </w:r>
    </w:p>
    <w:p>
      <w:pPr>
        <w:pStyle w:val="BodyText"/>
      </w:pPr>
      <w:r>
        <w:t xml:space="preserve">Payment Terms: Net 30</w:t>
      </w:r>
    </w:p>
    <w:p>
      <w:pPr>
        <w:pStyle w:val="BodyText"/>
      </w:pPr>
      <w:r>
        <w:t xml:space="preserve">PENDING</w:t>
      </w:r>
    </w:p>
    <w:bookmarkEnd w:id="20"/>
    <w:bookmarkStart w:id="21" w:name="prepared-by-statistician"/>
    <w:p>
      <w:pPr>
        <w:pStyle w:val="Heading4"/>
      </w:pPr>
      <w:r>
        <w:t xml:space="preserve">Prepared By (Statistician)</w:t>
      </w:r>
    </w:p>
    <w:p>
      <w:pPr>
        <w:pStyle w:val="FirstParagraph"/>
      </w:pPr>
      <w:r>
        <w:rPr>
          <w:bCs/>
          <w:b/>
        </w:rPr>
        <w:t xml:space="preserve">Dr. Margaret Chen, Ph.D., Statistician</w:t>
      </w:r>
    </w:p>
    <w:p>
      <w:pPr>
        <w:pStyle w:val="BodyText"/>
      </w:pPr>
      <w:r>
        <w:t xml:space="preserve">Chen Statistical Consulting Group</w:t>
      </w:r>
    </w:p>
    <w:p>
      <w:pPr>
        <w:pStyle w:val="BodyText"/>
      </w:pPr>
      <w:r>
        <w:t xml:space="preserve">2200 Yonge Street, Suite 1450</w:t>
      </w:r>
    </w:p>
    <w:p>
      <w:pPr>
        <w:pStyle w:val="BodyText"/>
      </w:pPr>
      <w:r>
        <w:t xml:space="preserve">Toronto, Ontario M4P 2L7</w:t>
      </w:r>
    </w:p>
    <w:p>
      <w:pPr>
        <w:pStyle w:val="BodyText"/>
      </w:pPr>
      <w:r>
        <w:t xml:space="preserve">Canada</w:t>
      </w:r>
    </w:p>
    <w:p>
      <w:pPr>
        <w:pStyle w:val="BodyText"/>
      </w:pPr>
      <w:r>
        <w:t xml:space="preserve">Tel: +1 (416) 555-0198</w:t>
      </w:r>
    </w:p>
    <w:p>
      <w:pPr>
        <w:pStyle w:val="BodyText"/>
      </w:pPr>
      <w:r>
        <w:t xml:space="preserve">Email: m.chen@chenstatistical.ca</w:t>
      </w:r>
    </w:p>
    <w:p>
      <w:pPr>
        <w:pStyle w:val="BodyText"/>
      </w:pPr>
      <w:r>
        <w:t xml:space="preserve">HST Registration: 123456789RT0001</w:t>
      </w:r>
    </w:p>
    <w:bookmarkEnd w:id="21"/>
    <w:bookmarkStart w:id="22" w:name="billed-to-client"/>
    <w:p>
      <w:pPr>
        <w:pStyle w:val="Heading4"/>
      </w:pPr>
      <w:r>
        <w:t xml:space="preserve">Billed To (Client)</w:t>
      </w:r>
    </w:p>
    <w:p>
      <w:pPr>
        <w:pStyle w:val="FirstParagraph"/>
      </w:pPr>
      <w:r>
        <w:rPr>
          <w:bCs/>
          <w:b/>
        </w:rPr>
        <w:t xml:space="preserve">Northlake Financial Analytics Inc.</w:t>
      </w:r>
    </w:p>
    <w:p>
      <w:pPr>
        <w:pStyle w:val="BodyText"/>
      </w:pPr>
      <w:r>
        <w:t xml:space="preserve">Attn: Mr. David Okafor, Chief Data Officer</w:t>
      </w:r>
    </w:p>
    <w:p>
      <w:pPr>
        <w:pStyle w:val="BodyText"/>
      </w:pPr>
      <w:r>
        <w:t xml:space="preserve">100 Bay Street, Floor 22</w:t>
      </w:r>
    </w:p>
    <w:p>
      <w:pPr>
        <w:pStyle w:val="BodyText"/>
      </w:pPr>
      <w:r>
        <w:t xml:space="preserve">Toronto, Ontario M5J 2S2</w:t>
      </w:r>
    </w:p>
    <w:p>
      <w:pPr>
        <w:pStyle w:val="BodyText"/>
      </w:pPr>
      <w:r>
        <w:t xml:space="preserve">Canada</w:t>
      </w:r>
    </w:p>
    <w:p>
      <w:pPr>
        <w:pStyle w:val="BodyText"/>
      </w:pPr>
      <w:r>
        <w:t xml:space="preserve">Tel: +1 (416) 555-0342</w:t>
      </w:r>
    </w:p>
    <w:p>
      <w:pPr>
        <w:pStyle w:val="BodyText"/>
      </w:pPr>
      <w:r>
        <w:t xml:space="preserve">Email: d.okafor@northlakefinancial.ca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statistical modelling and regression analysis for portfolio risk assessment. The Statistician developed multivariate linear and logistic regression models to evaluate credit risk factors across the client's lending portfolio in the Canada Toronto metropolitan region.</w:t>
            </w:r>
          </w:p>
        </w:tc>
        <w:tc>
          <w:tcPr/>
          <w:p>
            <w:pPr>
              <w:pStyle w:val="Compact"/>
              <w:jc w:val="left"/>
            </w:pPr>
            <w:r>
              <w:t xml:space="preserve">Mar 3 – Mar 21,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Design and implementation of a Bayesian hierarchical model for customer churn prediction. The Statistician constructed a three-level hierarchical structure incorporating individual, branch, and regional (Canada Toronto) variables to improve predictive accuracy by 23% over the client's existing baseline model.</w:t>
            </w:r>
          </w:p>
        </w:tc>
        <w:tc>
          <w:tcPr/>
          <w:p>
            <w:pPr>
              <w:pStyle w:val="Compact"/>
              <w:jc w:val="left"/>
            </w:pPr>
            <w:r>
              <w:t xml:space="preserve">Mar 24 – Apr 11, 2025</w:t>
            </w:r>
          </w:p>
        </w:tc>
        <w:tc>
          <w:tcPr/>
          <w:p>
            <w:pPr>
              <w:pStyle w:val="Compact"/>
              <w:jc w:val="left"/>
            </w:pPr>
            <w:r>
              <w:t xml:space="preserve">56</w:t>
            </w:r>
          </w:p>
        </w:tc>
        <w:tc>
          <w:tcPr/>
          <w:p>
            <w:pPr>
              <w:pStyle w:val="Compact"/>
              <w:jc w:val="left"/>
            </w:pPr>
            <w:r>
              <w:t xml:space="preserve">$185.00</w:t>
            </w:r>
          </w:p>
        </w:tc>
        <w:tc>
          <w:tcPr/>
          <w:p>
            <w:pPr>
              <w:pStyle w:val="Compact"/>
              <w:jc w:val="left"/>
            </w:pPr>
            <w:r>
              <w:t xml:space="preserve">$10,360.00</w:t>
            </w:r>
          </w:p>
        </w:tc>
      </w:tr>
      <w:tr>
        <w:tc>
          <w:tcPr/>
          <w:p>
            <w:pPr>
              <w:pStyle w:val="Compact"/>
              <w:jc w:val="left"/>
            </w:pPr>
            <w:r>
              <w:t xml:space="preserve">3</w:t>
            </w:r>
          </w:p>
        </w:tc>
        <w:tc>
          <w:tcPr/>
          <w:p>
            <w:pPr>
              <w:pStyle w:val="Compact"/>
              <w:jc w:val="left"/>
            </w:pPr>
            <w:r>
              <w:t xml:space="preserve">Statistical process control and quality assurance audit. The Statistician conducted a full SPC review of the client's transaction processing systems, generating control charts, capability indices, and anomaly detection algorithms tailored to the operational environment of Canada Toronto financial institutions.</w:t>
            </w:r>
          </w:p>
        </w:tc>
        <w:tc>
          <w:tcPr/>
          <w:p>
            <w:pPr>
              <w:pStyle w:val="Compact"/>
              <w:jc w:val="left"/>
            </w:pPr>
            <w:r>
              <w:t xml:space="preserve">Apr 14 – Apr 25,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Design of a stratified random sampling framework for the annual customer satisfaction survey. The Statistician ensured the sampling methodology met the statistical standards required by the Ontario Securities Commission and provided a power analysis confirming 95% confidence at a 3% margin of error for the Canada Toronto population of 2.9 million residents.</w:t>
            </w:r>
          </w:p>
        </w:tc>
        <w:tc>
          <w:tcPr/>
          <w:p>
            <w:pPr>
              <w:pStyle w:val="Compact"/>
              <w:jc w:val="left"/>
            </w:pPr>
            <w:r>
              <w:t xml:space="preserve">Apr 28 – May 9,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5</w:t>
            </w:r>
          </w:p>
        </w:tc>
        <w:tc>
          <w:tcPr/>
          <w:p>
            <w:pPr>
              <w:pStyle w:val="Compact"/>
              <w:jc w:val="left"/>
            </w:pPr>
            <w:r>
              <w:t xml:space="preserve">Peer review and validation of the client's internal actuarial assumptions. The Statistician performed an independent statistical validation of mortality and morbidity tables, providing a written report with recommendations for model calibration aligned with Canadian Insurance Act requirements.</w:t>
            </w:r>
          </w:p>
        </w:tc>
        <w:tc>
          <w:tcPr/>
          <w:p>
            <w:pPr>
              <w:pStyle w:val="Compact"/>
              <w:jc w:val="left"/>
            </w:pPr>
            <w:r>
              <w:t xml:space="preserve">May 12 – May 23, 2025</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On-site statistical training workshop for the client's data analytics team (12 participants). The Statistician delivered a two-day intensive workshop covering advanced time-series forecasting, machine learning model validation, and statistical inference techniques relevant to financial services in Canada Toronto.</w:t>
            </w:r>
          </w:p>
        </w:tc>
        <w:tc>
          <w:tcPr/>
          <w:p>
            <w:pPr>
              <w:pStyle w:val="Compact"/>
              <w:jc w:val="left"/>
            </w:pPr>
            <w:r>
              <w:t xml:space="preserve">May 27 – May 28, 2025</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7</w:t>
            </w:r>
          </w:p>
        </w:tc>
        <w:tc>
          <w:tcPr/>
          <w:p>
            <w:pPr>
              <w:pStyle w:val="Compact"/>
              <w:jc w:val="left"/>
            </w:pPr>
            <w:r>
              <w:t xml:space="preserve">Final statistical report compilation, executive summary preparation, and presentation to the Board of Directors. The Statistician synthesized all findings into a 45-page comprehensive report with visualizations, appendices, and a 30-minute board presentation delivered at the client's Toronto headquarters.</w:t>
            </w:r>
          </w:p>
        </w:tc>
        <w:tc>
          <w:tcPr/>
          <w:p>
            <w:pPr>
              <w:pStyle w:val="Compact"/>
              <w:jc w:val="left"/>
            </w:pPr>
            <w:r>
              <w:t xml:space="preserve">May 30 – Jun 6, 2025</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$39,990.00</w:t>
            </w:r>
          </w:p>
        </w:tc>
      </w:tr>
      <w:tr>
        <w:tc>
          <w:tcPr/>
          <w:p>
            <w:pPr>
              <w:pStyle w:val="Compact"/>
              <w:jc w:val="left"/>
            </w:pPr>
            <w:r>
              <w:t xml:space="preserve">Early Payment Discount (2% if paid before Jun 30, 2025)</w:t>
            </w:r>
          </w:p>
        </w:tc>
        <w:tc>
          <w:tcPr/>
          <w:p>
            <w:pPr>
              <w:pStyle w:val="Compact"/>
              <w:jc w:val="left"/>
            </w:pPr>
            <w:r>
              <w:t xml:space="preserve">-$799.80</w:t>
            </w:r>
          </w:p>
        </w:tc>
      </w:tr>
      <w:tr>
        <w:tc>
          <w:tcPr/>
          <w:p>
            <w:pPr>
              <w:pStyle w:val="Compact"/>
              <w:jc w:val="left"/>
            </w:pPr>
            <w:r>
              <w:t xml:space="preserve">Adjustable Subtotal</w:t>
            </w:r>
          </w:p>
        </w:tc>
        <w:tc>
          <w:tcPr/>
          <w:p>
            <w:pPr>
              <w:pStyle w:val="Compact"/>
              <w:jc w:val="left"/>
            </w:pPr>
            <w:r>
              <w:t xml:space="preserve">$39,190.20</w:t>
            </w:r>
          </w:p>
        </w:tc>
      </w:tr>
      <w:tr>
        <w:tc>
          <w:tcPr/>
          <w:p>
            <w:pPr>
              <w:pStyle w:val="Compact"/>
              <w:jc w:val="left"/>
            </w:pPr>
            <w:r>
              <w:t xml:space="preserve">HST (13% – Ontario, Canada Toronto)</w:t>
            </w:r>
          </w:p>
        </w:tc>
        <w:tc>
          <w:tcPr/>
          <w:p>
            <w:pPr>
              <w:pStyle w:val="Compact"/>
              <w:jc w:val="left"/>
            </w:pPr>
            <w:r>
              <w:t xml:space="preserve">$5,094.73</w:t>
            </w:r>
          </w:p>
        </w:tc>
      </w:tr>
      <w:tr>
        <w:tc>
          <w:tcPr/>
          <w:p>
            <w:pPr>
              <w:pStyle w:val="Compact"/>
              <w:jc w:val="left"/>
            </w:pPr>
            <w:r>
              <w:t xml:space="preserve">TOTAL DUE (CAD)</w:t>
            </w:r>
          </w:p>
        </w:tc>
        <w:tc>
          <w:tcPr/>
          <w:p>
            <w:pPr>
              <w:pStyle w:val="Compact"/>
              <w:jc w:val="left"/>
            </w:pPr>
            <w:r>
              <w:t xml:space="preserve">$44,284.93</w:t>
            </w:r>
          </w:p>
        </w:tc>
      </w:tr>
    </w:tbl>
    <w:bookmarkStart w:id="23"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by Dr. Margaret Chen, a licensed Statistician operating under the professional standards of the Statistical Society of Canada and the Ontario Professional Engineers and Geoscientists regulatory framework. All statistical analyses referenced in this Invoice were conducted in full compliance with the Canadian Statistics Act and applicable data privacy legislation, including the Personal Information Protection and Electronic Documents Act (PIPEDA).</w:t>
      </w:r>
    </w:p>
    <w:p>
      <w:pPr>
        <w:pStyle w:val="BodyText"/>
      </w:pPr>
      <w:r>
        <w:rPr>
          <w:bCs/>
          <w:b/>
        </w:rPr>
        <w:t xml:space="preserve">2.</w:t>
      </w:r>
      <w:r>
        <w:t xml:space="preserve"> </w:t>
      </w:r>
      <w:r>
        <w:t xml:space="preserve">Payment for this Invoice is due within thirty (30) calendar days of the issue date, no later than July 15, 2025. Please remit payment via electronic funds transfer (EFT) to the following account: Bank of Montreal, Account No. 0042-556789, Transit 00425, SWIFT: BOFACAT2. Reference this Invoice number (INV-2025-0472) on all remittances.</w:t>
      </w:r>
    </w:p>
    <w:p>
      <w:pPr>
        <w:pStyle w:val="BodyText"/>
      </w:pPr>
      <w:r>
        <w:rPr>
          <w:bCs/>
          <w:b/>
        </w:rPr>
        <w:t xml:space="preserve">3.</w:t>
      </w:r>
      <w:r>
        <w:t xml:space="preserve"> </w:t>
      </w:r>
      <w:r>
        <w:t xml:space="preserve">The Statistician reserves the right to issue a revised Invoice should any scope changes be approved in writing by the client's authorized representative. All rates quoted in this Invoice are in Canadian Dollars (CAD) and are inclusive of the Statistician's professional expertise, software licensing (R, SAS, Python), and travel within the Canada Toronto metropolitan area.</w:t>
      </w:r>
    </w:p>
    <w:p>
      <w:pPr>
        <w:pStyle w:val="BodyText"/>
      </w:pPr>
      <w:r>
        <w:rPr>
          <w:bCs/>
          <w:b/>
        </w:rPr>
        <w:t xml:space="preserve">4.</w:t>
      </w:r>
      <w:r>
        <w:t xml:space="preserve"> </w:t>
      </w:r>
      <w:r>
        <w:t xml:space="preserve">Late payments on this Invoice will incur a penalty interest charge of 1.5% per month, in accordance with the Ontario Interest Act. The Statistician may suspend ongoing services if payment remains outstanding beyond fifteen (15) days past the due date.</w:t>
      </w:r>
    </w:p>
    <w:p>
      <w:pPr>
        <w:pStyle w:val="BodyText"/>
      </w:pPr>
      <w:r>
        <w:rPr>
          <w:bCs/>
          <w:b/>
        </w:rPr>
        <w:t xml:space="preserve">5.</w:t>
      </w:r>
      <w:r>
        <w:t xml:space="preserve"> </w:t>
      </w:r>
      <w:r>
        <w:t xml:space="preserve">All deliverables, including statistical models, code repositories, and the final report, are the intellectual property of the client upon full payment of this Invoice. The Statistician retains the right to reference the engagement in professional portfolios with client written consent.</w:t>
      </w:r>
    </w:p>
    <w:p>
      <w:pPr>
        <w:pStyle w:val="BodyText"/>
      </w:pPr>
      <w:r>
        <w:rPr>
          <w:bCs/>
          <w:b/>
        </w:rPr>
        <w:t xml:space="preserve">6.</w:t>
      </w:r>
      <w:r>
        <w:t xml:space="preserve"> </w:t>
      </w:r>
      <w:r>
        <w:t xml:space="preserve">This Invoice is governed by the laws of the Province of Ontario and the federal laws of Canada applicable therein. Any disputes arising from this Invoice shall be resolved through arbitration in Canada Toronto in accordance with the Arbitration Act, 1991 (Ontario).</w:t>
      </w:r>
    </w:p>
    <w:bookmarkEnd w:id="23"/>
    <w:p>
      <w:pPr>
        <w:pStyle w:val="BodyText"/>
      </w:pPr>
      <w:r>
        <w:t xml:space="preserve">Chen Statistical Consulting Group | 2200 Yonge Street, Suite 1450, Toronto, Ontario M4P 2L7, Canada</w:t>
      </w:r>
    </w:p>
    <w:p>
      <w:pPr>
        <w:pStyle w:val="BodyText"/>
      </w:pPr>
      <w:r>
        <w:t xml:space="preserve">HST Reg: 123456789RT0001 | Business No: 1234567890001 | Statistician License: SSC-2019-4471</w:t>
      </w:r>
    </w:p>
    <w:p>
      <w:pPr>
        <w:pStyle w:val="BodyText"/>
      </w:pPr>
      <w:r>
        <w:t xml:space="preserve">Thank you for your business. This Invoice was generated electronically and is valid without a physical signature. For questions regarding this Invoice, please contact the Statistician directly at m.chen@chenstatistical.ca or +1 (416) 555-0198.</w:t>
      </w:r>
    </w:p>
    <w:p>
      <w:pPr>
        <w:pStyle w:val="BodyText"/>
      </w:pPr>
      <w:r>
        <w:t xml:space="preserve">© 2025 Chen Statistical Consulting Group. All rights reserved. Invoice INV-2025-0472.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Canada Toronto</dc:title>
  <dc:creator/>
  <dc:language>en</dc:language>
  <cp:keywords/>
  <dcterms:created xsi:type="dcterms:W3CDTF">2026-10-10T03:41:33Z</dcterms:created>
  <dcterms:modified xsi:type="dcterms:W3CDTF">2026-10-10T03:41:33Z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