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Professional Statistical Consulting Services</w:t>
      </w:r>
    </w:p>
    <w:p>
      <w:pPr>
        <w:pStyle w:val="BodyText"/>
      </w:pPr>
      <w:r>
        <w:t xml:space="preserve">Serving Clients Across Canada Vancouver and the Pacific Northwest Region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INV-2025-VAN-0487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t xml:space="preserve">Dr. Margaret Chen, Ph.D., Statistician</w:t>
      </w:r>
    </w:p>
    <w:p>
      <w:pPr>
        <w:pStyle w:val="BodyText"/>
      </w:pPr>
      <w:r>
        <w:t xml:space="preserve">Chen Statistical Consulting Group</w:t>
      </w:r>
    </w:p>
    <w:p>
      <w:pPr>
        <w:pStyle w:val="BodyText"/>
      </w:pPr>
      <w:r>
        <w:t xml:space="preserve">1284 West Georgia Street, Suite 940</w:t>
      </w:r>
    </w:p>
    <w:p>
      <w:pPr>
        <w:pStyle w:val="BodyText"/>
      </w:pPr>
      <w:r>
        <w:t xml:space="preserve">Vancouver, British Columbia, Canada Vancouver V6E 4R5</w:t>
      </w:r>
    </w:p>
    <w:p>
      <w:pPr>
        <w:pStyle w:val="BodyText"/>
      </w:pPr>
      <w:r>
        <w:t xml:space="preserve">Phone: +1 (604) 555-0172</w:t>
      </w:r>
    </w:p>
    <w:p>
      <w:pPr>
        <w:pStyle w:val="BodyText"/>
      </w:pPr>
      <w:r>
        <w:t xml:space="preserve">Email: m.chen@chenstatistical.ca</w:t>
      </w:r>
    </w:p>
    <w:p>
      <w:pPr>
        <w:pStyle w:val="BodyText"/>
      </w:pPr>
      <w:r>
        <w:t xml:space="preserve">Business Number: BC-8842-1093-001</w:t>
      </w:r>
    </w:p>
    <w:bookmarkEnd w:id="21"/>
    <w:bookmarkStart w:id="22" w:name="bill-to-client"/>
    <w:p>
      <w:pPr>
        <w:pStyle w:val="Heading4"/>
      </w:pPr>
      <w:r>
        <w:t xml:space="preserve">Bill To (Client)</w:t>
      </w:r>
    </w:p>
    <w:p>
      <w:pPr>
        <w:pStyle w:val="FirstParagraph"/>
      </w:pPr>
      <w:r>
        <w:t xml:space="preserve">Pacific Northwest Biomedical Research Institute</w:t>
      </w:r>
    </w:p>
    <w:p>
      <w:pPr>
        <w:pStyle w:val="BodyText"/>
      </w:pPr>
      <w:r>
        <w:t xml:space="preserve">Attn: Dr. Alan Whitfield, Director of Research</w:t>
      </w:r>
    </w:p>
    <w:p>
      <w:pPr>
        <w:pStyle w:val="BodyText"/>
      </w:pPr>
      <w:r>
        <w:t xml:space="preserve">4560 Oak Street, Floor 12</w:t>
      </w:r>
    </w:p>
    <w:p>
      <w:pPr>
        <w:pStyle w:val="BodyText"/>
      </w:pPr>
      <w:r>
        <w:t xml:space="preserve">Vancouver, British Columbia, Canada Vancouver V6H 3Z1</w:t>
      </w:r>
    </w:p>
    <w:p>
      <w:pPr>
        <w:pStyle w:val="BodyText"/>
      </w:pPr>
      <w:r>
        <w:t xml:space="preserve">Phone: +1 (604) 555-0348</w:t>
      </w:r>
    </w:p>
    <w:p>
      <w:pPr>
        <w:pStyle w:val="BodyText"/>
      </w:pPr>
      <w:r>
        <w:t xml:space="preserve">Email: a.whitfield@pnbrim.ca</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Statistical Design &amp; Power Analysis</w:t>
            </w:r>
            <w:r>
              <w:br/>
            </w:r>
            <w:r>
              <w:t xml:space="preserve">Comprehensive experimental design consultation for the Phase II clinical trial conducted in Canada Vancouver. The Statistician developed a robust randomized controlled trial framework, performed sample size calculations, and established statistical analysis plans in compliance with Health Canada regulatory guidelines.</w:t>
            </w:r>
          </w:p>
        </w:tc>
        <w:tc>
          <w:tcPr/>
          <w:p>
            <w:pPr>
              <w:pStyle w:val="Compact"/>
              <w:jc w:val="left"/>
            </w:pPr>
            <w:r>
              <w:t xml:space="preserve">May 5 – May 16,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Data Analysis &amp; Modelling</w:t>
            </w:r>
            <w:r>
              <w:br/>
            </w:r>
            <w:r>
              <w:t xml:space="preserve">Advanced multivariate statistical modelling, including mixed-effects regression and survival analysis, applied to the biostatistical dataset collected from 1,240 participants across three Canada Vancouver hospital sites. The Statistician utilized R, SAS, and Python for all computational analyses.</w:t>
            </w:r>
          </w:p>
        </w:tc>
        <w:tc>
          <w:tcPr/>
          <w:p>
            <w:pPr>
              <w:pStyle w:val="Compact"/>
              <w:jc w:val="left"/>
            </w:pPr>
            <w:r>
              <w:t xml:space="preserve">May 19 – June 2, 2025</w:t>
            </w:r>
          </w:p>
        </w:tc>
        <w:tc>
          <w:tcPr/>
          <w:p>
            <w:pPr>
              <w:pStyle w:val="Compact"/>
              <w:jc w:val="left"/>
            </w:pPr>
            <w:r>
              <w:t xml:space="preserve">64 hrs</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3</w:t>
            </w:r>
          </w:p>
        </w:tc>
        <w:tc>
          <w:tcPr/>
          <w:p>
            <w:pPr>
              <w:pStyle w:val="Compact"/>
              <w:jc w:val="left"/>
            </w:pPr>
            <w:r>
              <w:rPr>
                <w:bCs/>
                <w:b/>
              </w:rPr>
              <w:t xml:space="preserve">Regulatory Reporting &amp; Documentation</w:t>
            </w:r>
            <w:r>
              <w:br/>
            </w:r>
            <w:r>
              <w:t xml:space="preserve">Preparation of the statistical section for the Clinical Trial Report (CTR) submitted to Health Canada. The Statistician authored the statistical methodology, results interpretation, and limitations sections, ensuring full alignment with ICH E9 guidelines and Canadian regulatory standards.</w:t>
            </w:r>
          </w:p>
        </w:tc>
        <w:tc>
          <w:tcPr/>
          <w:p>
            <w:pPr>
              <w:pStyle w:val="Compact"/>
              <w:jc w:val="left"/>
            </w:pPr>
            <w:r>
              <w:t xml:space="preserve">June 3 – June 9, 2025</w:t>
            </w:r>
          </w:p>
        </w:tc>
        <w:tc>
          <w:tcPr/>
          <w:p>
            <w:pPr>
              <w:pStyle w:val="Compact"/>
              <w:jc w:val="left"/>
            </w:pPr>
            <w:r>
              <w:t xml:space="preserve">32 hrs</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4</w:t>
            </w:r>
          </w:p>
        </w:tc>
        <w:tc>
          <w:tcPr/>
          <w:p>
            <w:pPr>
              <w:pStyle w:val="Compact"/>
              <w:jc w:val="left"/>
            </w:pPr>
            <w:r>
              <w:rPr>
                <w:bCs/>
                <w:b/>
              </w:rPr>
              <w:t xml:space="preserve">Peer Review &amp; Quality Assurance</w:t>
            </w:r>
            <w:r>
              <w:br/>
            </w:r>
            <w:r>
              <w:t xml:space="preserve">Independent statistical peer review of the interim analysis report. The Statistician verified all computational outputs, validated the randomization sequence, and confirmed the integrity of the statistical code repository maintained in Canada Vancouver.</w:t>
            </w:r>
          </w:p>
        </w:tc>
        <w:tc>
          <w:tcPr/>
          <w:p>
            <w:pPr>
              <w:pStyle w:val="Compact"/>
              <w:jc w:val="left"/>
            </w:pPr>
            <w:r>
              <w:t xml:space="preserve">June 10 – June 11, 2025</w:t>
            </w:r>
          </w:p>
        </w:tc>
        <w:tc>
          <w:tcPr/>
          <w:p>
            <w:pPr>
              <w:pStyle w:val="Compact"/>
              <w:jc w:val="left"/>
            </w:pPr>
            <w:r>
              <w:t xml:space="preserve">12 hrs</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5</w:t>
            </w:r>
          </w:p>
        </w:tc>
        <w:tc>
          <w:tcPr/>
          <w:p>
            <w:pPr>
              <w:pStyle w:val="Compact"/>
              <w:jc w:val="left"/>
            </w:pPr>
            <w:r>
              <w:rPr>
                <w:bCs/>
                <w:b/>
              </w:rPr>
              <w:t xml:space="preserve">Client Training &amp; Knowledge Transfer</w:t>
            </w:r>
            <w:r>
              <w:br/>
            </w:r>
            <w:r>
              <w:t xml:space="preserve">On-site training session for the internal data management team at the Canada Vancouver research facility. The Statistician delivered a four-hour workshop on statistical data validation, outlier detection, and reproducible analysis workflows.</w:t>
            </w:r>
          </w:p>
        </w:tc>
        <w:tc>
          <w:tcPr/>
          <w:p>
            <w:pPr>
              <w:pStyle w:val="Compact"/>
              <w:jc w:val="left"/>
            </w:pPr>
            <w:r>
              <w:t xml:space="preserve">June 11, 2025</w:t>
            </w:r>
          </w:p>
        </w:tc>
        <w:tc>
          <w:tcPr/>
          <w:p>
            <w:pPr>
              <w:pStyle w:val="Compact"/>
              <w:jc w:val="left"/>
            </w:pPr>
            <w:r>
              <w:t xml:space="preserve">4 hrs</w:t>
            </w:r>
          </w:p>
        </w:tc>
        <w:tc>
          <w:tcPr/>
          <w:p>
            <w:pPr>
              <w:pStyle w:val="Compact"/>
              <w:jc w:val="left"/>
            </w:pPr>
            <w:r>
              <w:t xml:space="preserve">$210.00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$30,140.00</w:t>
            </w:r>
          </w:p>
        </w:tc>
      </w:tr>
      <w:tr>
        <w:tc>
          <w:tcPr/>
          <w:p>
            <w:pPr>
              <w:pStyle w:val="Compact"/>
              <w:jc w:val="left"/>
            </w:pPr>
            <w:r>
              <w:t xml:space="preserve">Applicable Tax (5% GST – Canada Vancouver, BC)</w:t>
            </w:r>
          </w:p>
        </w:tc>
        <w:tc>
          <w:tcPr/>
          <w:p>
            <w:pPr>
              <w:pStyle w:val="Compact"/>
              <w:jc w:val="left"/>
            </w:pPr>
            <w:r>
              <w:t xml:space="preserve">$1,507.00</w:t>
            </w:r>
          </w:p>
        </w:tc>
      </w:tr>
      <w:tr>
        <w:tc>
          <w:tcPr/>
          <w:p>
            <w:pPr>
              <w:pStyle w:val="Compact"/>
              <w:jc w:val="left"/>
            </w:pPr>
            <w:r>
              <w:t xml:space="preserve">Travel &amp; Accommodation (Vancouver Metro Area)</w:t>
            </w:r>
          </w:p>
        </w:tc>
        <w:tc>
          <w:tcPr/>
          <w:p>
            <w:pPr>
              <w:pStyle w:val="Compact"/>
              <w:jc w:val="left"/>
            </w:pPr>
            <w:r>
              <w:t xml:space="preserve">$486.00</w:t>
            </w:r>
          </w:p>
        </w:tc>
      </w:tr>
      <w:tr>
        <w:tc>
          <w:tcPr/>
          <w:p>
            <w:pPr>
              <w:pStyle w:val="Compact"/>
              <w:jc w:val="left"/>
            </w:pPr>
            <w:r>
              <w:t xml:space="preserve">TOTAL DUE (CAD)</w:t>
            </w:r>
          </w:p>
        </w:tc>
        <w:tc>
          <w:tcPr/>
          <w:p>
            <w:pPr>
              <w:pStyle w:val="Compact"/>
              <w:jc w:val="left"/>
            </w:pPr>
            <w:r>
              <w:t xml:space="preserve">$32,133.00</w:t>
            </w:r>
          </w:p>
        </w:tc>
      </w:tr>
    </w:tbl>
    <w:bookmarkStart w:id="23" w:name="invoice-notes"/>
    <w:p>
      <w:pPr>
        <w:pStyle w:val="Heading4"/>
      </w:pPr>
      <w:r>
        <w:t xml:space="preserve">Invoice Notes</w:t>
      </w:r>
    </w:p>
    <w:p>
      <w:pPr>
        <w:pStyle w:val="FirstParagraph"/>
      </w:pPr>
      <w:r>
        <w:t xml:space="preserve">This Invoice reflects professional services rendered by a certified Statistician operating within the Canada Vancouver metropolitan area. All statistical analyses were performed in accordance with the Canadian Statistical Society (CSS) code of ethics and professional standards. The Statistician confirms that all data handling procedures comply with the Personal Information Protection and Electronic Documents Act (PIPEDA) and applicable British Columbia privacy legislation.</w:t>
      </w:r>
    </w:p>
    <w:p>
      <w:pPr>
        <w:pStyle w:val="BodyText"/>
      </w:pPr>
      <w:r>
        <w:t xml:space="preserve">All deliverables, including statistical code, analysis reports, and documentation, have been transferred to the client's secure server located in Canada Vancouver. The Statistician retains no copies of raw participant data in compliance with institutional data governance policies.</w:t>
      </w:r>
    </w:p>
    <w:bookmarkEnd w:id="23"/>
    <w:bookmarkStart w:id="24" w:name="payment-instructions"/>
    <w:p>
      <w:pPr>
        <w:pStyle w:val="Heading4"/>
      </w:pPr>
      <w:r>
        <w:t xml:space="preserve">Payment Instructions</w:t>
      </w:r>
    </w:p>
    <w:p>
      <w:pPr>
        <w:pStyle w:val="FirstParagraph"/>
      </w:pPr>
      <w:r>
        <w:rPr>
          <w:bCs/>
          <w:b/>
        </w:rPr>
        <w:t xml:space="preserve">Method:</w:t>
      </w:r>
      <w:r>
        <w:t xml:space="preserve"> </w:t>
      </w:r>
      <w:r>
        <w:t xml:space="preserve">Electronic Funds Transfer (EFT) / Interac e-Transfer</w:t>
      </w:r>
    </w:p>
    <w:p>
      <w:pPr>
        <w:pStyle w:val="BodyText"/>
      </w:pPr>
      <w:r>
        <w:rPr>
          <w:bCs/>
          <w:b/>
        </w:rPr>
        <w:t xml:space="preserve">Institution:</w:t>
      </w:r>
      <w:r>
        <w:t xml:space="preserve"> </w:t>
      </w:r>
      <w:r>
        <w:t xml:space="preserve">Royal Bank of Canada – Vancouver Branch</w:t>
      </w:r>
    </w:p>
    <w:p>
      <w:pPr>
        <w:pStyle w:val="BodyText"/>
      </w:pPr>
      <w:r>
        <w:rPr>
          <w:bCs/>
          <w:b/>
        </w:rPr>
        <w:t xml:space="preserve">Account Name:</w:t>
      </w:r>
      <w:r>
        <w:t xml:space="preserve"> </w:t>
      </w:r>
      <w:r>
        <w:t xml:space="preserve">Chen Statistical Consulting Group</w:t>
      </w:r>
    </w:p>
    <w:p>
      <w:pPr>
        <w:pStyle w:val="BodyText"/>
      </w:pPr>
      <w:r>
        <w:rPr>
          <w:bCs/>
          <w:b/>
        </w:rPr>
        <w:t xml:space="preserve">Transit No.:</w:t>
      </w:r>
      <w:r>
        <w:t xml:space="preserve"> </w:t>
      </w:r>
      <w:r>
        <w:t xml:space="preserve">00123  | </w:t>
      </w:r>
      <w:r>
        <w:t xml:space="preserve"> </w:t>
      </w:r>
      <w:r>
        <w:rPr>
          <w:bCs/>
          <w:b/>
        </w:rPr>
        <w:t xml:space="preserve">Branch No.:</w:t>
      </w:r>
      <w:r>
        <w:t xml:space="preserve"> </w:t>
      </w:r>
      <w:r>
        <w:t xml:space="preserve">00456  | </w:t>
      </w:r>
      <w:r>
        <w:t xml:space="preserve"> </w:t>
      </w:r>
      <w:r>
        <w:rPr>
          <w:bCs/>
          <w:b/>
        </w:rPr>
        <w:t xml:space="preserve">Account No.:</w:t>
      </w:r>
      <w:r>
        <w:t xml:space="preserve"> </w:t>
      </w:r>
      <w:r>
        <w:t xml:space="preserve">789123456</w:t>
      </w:r>
    </w:p>
    <w:p>
      <w:pPr>
        <w:pStyle w:val="BodyText"/>
      </w:pPr>
      <w:r>
        <w:rPr>
          <w:bCs/>
          <w:b/>
        </w:rPr>
        <w:t xml:space="preserve">Reference:</w:t>
      </w:r>
      <w:r>
        <w:t xml:space="preserve"> </w:t>
      </w:r>
      <w:r>
        <w:t xml:space="preserve">Please cite Invoice Number INV-2025-VAN-0487 on all remittances.</w:t>
      </w:r>
    </w:p>
    <w:p>
      <w:pPr>
        <w:pStyle w:val="BodyText"/>
      </w:pPr>
      <w:r>
        <w:rPr>
          <w:bCs/>
          <w:b/>
        </w:rPr>
        <w:t xml:space="preserve">Overdue Policy:</w:t>
      </w:r>
      <w:r>
        <w:t xml:space="preserve"> </w:t>
      </w:r>
      <w:r>
        <w:t xml:space="preserve">A late payment fee of 1.5% per month will be applied to any balance remaining outstanding after the due date of July 12, 2025, in accordance with the commercial terms agreed upon for this Statistician engagement in Canada Vancouver.</w:t>
      </w:r>
    </w:p>
    <w:bookmarkEnd w:id="24"/>
    <w:p>
      <w:pPr>
        <w:pStyle w:val="BodyText"/>
      </w:pPr>
      <w:r>
        <w:rPr>
          <w:bCs/>
          <w:b/>
        </w:rPr>
        <w:t xml:space="preserve">Chen Statistical Consulting Group</w:t>
      </w:r>
      <w:r>
        <w:t xml:space="preserve"> </w:t>
      </w:r>
      <w:r>
        <w:t xml:space="preserve">| 1284 West Georgia Street, Suite 940, Vancouver, BC, Canada Vancouver V6E 4R5</w:t>
      </w:r>
    </w:p>
    <w:p>
      <w:pPr>
        <w:pStyle w:val="BodyText"/>
      </w:pPr>
      <w:r>
        <w:t xml:space="preserve">Registered in the Province of British Columbia, Canada | Business No. BC-8842-1093-001 | GST/HST No. 123456789RT0001</w:t>
      </w:r>
    </w:p>
    <w:p>
      <w:pPr>
        <w:pStyle w:val="BodyText"/>
      </w:pPr>
      <w:r>
        <w:t xml:space="preserve">This Invoice was generated electronically and is valid without a physical signature. For questions regarding this Invoice or the Statistician services described herein, please contact the undersigned at m.chen@chenstatistical.ca.</w:t>
      </w:r>
    </w:p>
    <w:p>
      <w:pPr>
        <w:pStyle w:val="BodyText"/>
      </w:pPr>
      <w:r>
        <w:t xml:space="preserve">© 2025 Chen Statistical Consulting Group. All rights reserved. This document is the property of the issuing Statistician and the client named above. Unauthorized reproduction or distribution is prohibited under Canadian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Canada Vancouver</dc:title>
  <dc:creator/>
  <dc:language>en</dc:language>
  <cp:keywords/>
  <dcterms:created xsi:type="dcterms:W3CDTF">2026-10-10T03:12:03Z</dcterms:created>
  <dcterms:modified xsi:type="dcterms:W3CDTF">2026-10-10T03:12:03Z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