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guangzhou-statistical-analytics-co.-ltd."/>
    <w:p>
      <w:pPr>
        <w:pStyle w:val="Heading1"/>
      </w:pPr>
      <w:r>
        <w:t xml:space="preserve">Guangzhou Statistical Analytics Co., Ltd.</w:t>
      </w:r>
    </w:p>
    <w:p>
      <w:pPr>
        <w:pStyle w:val="FirstParagraph"/>
      </w:pPr>
      <w:r>
        <w:t xml:space="preserve">No. 88 Tianhe Road, Tianhe District</w:t>
      </w:r>
    </w:p>
    <w:p>
      <w:pPr>
        <w:pStyle w:val="BodyText"/>
      </w:pPr>
      <w:r>
        <w:t xml:space="preserve">Guangzhou, Guangdong Province, China 510620</w:t>
      </w:r>
    </w:p>
    <w:p>
      <w:pPr>
        <w:pStyle w:val="BodyText"/>
      </w:pPr>
      <w:r>
        <w:t xml:space="preserve">Tel: +86-20-8888-6600 | Email: billing@gzstatanalytics.cn</w:t>
      </w:r>
    </w:p>
    <w:p>
      <w:pPr>
        <w:pStyle w:val="BodyText"/>
      </w:pPr>
      <w:r>
        <w:t xml:space="preserve">Unified Social Credit Code: 91440101MA5C8X2K7P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GZ-STA-2025-00472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June 14,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Guangzhou Municipal Health Commission</w:t>
      </w:r>
    </w:p>
    <w:p>
      <w:pPr>
        <w:pStyle w:val="BodyText"/>
      </w:pPr>
      <w:r>
        <w:t xml:space="preserve">Department of Epidemiology &amp; Biostatistics</w:t>
      </w:r>
    </w:p>
    <w:p>
      <w:pPr>
        <w:pStyle w:val="BodyText"/>
      </w:pPr>
      <w:r>
        <w:t xml:space="preserve">No. 120 Huanshi East Road, Yuexiu District</w:t>
      </w:r>
    </w:p>
    <w:p>
      <w:pPr>
        <w:pStyle w:val="BodyText"/>
      </w:pPr>
      <w:r>
        <w:t xml:space="preserve">Guangzhou, Guangdong Province, China 510030</w:t>
      </w:r>
    </w:p>
    <w:p>
      <w:pPr>
        <w:pStyle w:val="BodyText"/>
      </w:pPr>
      <w:r>
        <w:t xml:space="preserve">Attn: Dr. Liang Wei, Director</w:t>
      </w:r>
    </w:p>
    <w:p>
      <w:pPr>
        <w:pStyle w:val="BodyText"/>
      </w:pPr>
      <w:r>
        <w:t xml:space="preserve">Tax ID: 11440100455982317K</w:t>
      </w:r>
    </w:p>
    <w:bookmarkEnd w:id="22"/>
    <w:bookmarkStart w:id="23" w:name="provided-by"/>
    <w:p>
      <w:pPr>
        <w:pStyle w:val="Heading3"/>
      </w:pPr>
      <w:r>
        <w:t xml:space="preserve">Provided By</w:t>
      </w:r>
    </w:p>
    <w:p>
      <w:pPr>
        <w:pStyle w:val="FirstParagraph"/>
      </w:pPr>
      <w:r>
        <w:rPr>
          <w:bCs/>
          <w:b/>
        </w:rPr>
        <w:t xml:space="preserve">Prof. Chen Xiaoming, Ph.D. (Statistician)</w:t>
      </w:r>
    </w:p>
    <w:p>
      <w:pPr>
        <w:pStyle w:val="BodyText"/>
      </w:pPr>
      <w:r>
        <w:t xml:space="preserve">Lead Statistician, Senior Consultant</w:t>
      </w:r>
    </w:p>
    <w:p>
      <w:pPr>
        <w:pStyle w:val="BodyText"/>
      </w:pPr>
      <w:r>
        <w:t xml:space="preserve">Guangzhou Statistical Analytics Co., Ltd.</w:t>
      </w:r>
    </w:p>
    <w:p>
      <w:pPr>
        <w:pStyle w:val="BodyText"/>
      </w:pPr>
      <w:r>
        <w:t xml:space="preserve">No. 88 Tianhe Road, Tianhe District</w:t>
      </w:r>
    </w:p>
    <w:p>
      <w:pPr>
        <w:pStyle w:val="BodyText"/>
      </w:pPr>
      <w:r>
        <w:t xml:space="preserve">Guangzhou, Guangdong Province, China 510620</w:t>
      </w:r>
    </w:p>
    <w:p>
      <w:pPr>
        <w:pStyle w:val="BodyText"/>
      </w:pPr>
      <w:r>
        <w:t xml:space="preserve">License No.: GZ-STAT-2019-00342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Rate (CNY)</w:t>
            </w:r>
          </w:p>
        </w:tc>
        <w:tc>
          <w:tcPr/>
          <w:p>
            <w:pPr>
              <w:pStyle w:val="Compact"/>
              <w:jc w:val="left"/>
            </w:pPr>
            <w:r>
              <w:t xml:space="preserve">Hours</w:t>
            </w:r>
          </w:p>
        </w:tc>
        <w:tc>
          <w:tcPr/>
          <w:p>
            <w:pPr>
              <w:pStyle w:val="Compact"/>
              <w:jc w:val="left"/>
            </w:pPr>
            <w:r>
              <w:t xml:space="preserve">Amount (CNY)</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Comprehensive biostatistical analysis of regional disease surveillance data for the Guangzhou metropolitan area. The Statistician performed multivariate regression modeling, survival analysis, and spatial epidemiology assessments using R and SAS software platforms.</w:t>
            </w:r>
          </w:p>
        </w:tc>
        <w:tc>
          <w:tcPr/>
          <w:p>
            <w:pPr>
              <w:pStyle w:val="Compact"/>
              <w:jc w:val="left"/>
            </w:pPr>
            <w:r>
              <w:t xml:space="preserve">1,200.00</w:t>
            </w:r>
          </w:p>
        </w:tc>
        <w:tc>
          <w:tcPr/>
          <w:p>
            <w:pPr>
              <w:pStyle w:val="Compact"/>
              <w:jc w:val="left"/>
            </w:pPr>
            <w:r>
              <w:t xml:space="preserve">48</w:t>
            </w:r>
          </w:p>
        </w:tc>
        <w:tc>
          <w:tcPr/>
          <w:p>
            <w:pPr>
              <w:pStyle w:val="Compact"/>
              <w:jc w:val="left"/>
            </w:pPr>
            <w:r>
              <w:t xml:space="preserve">57,600.00</w:t>
            </w:r>
          </w:p>
        </w:tc>
        <w:tc>
          <w:tcPr/>
          <w:p>
            <w:pPr>
              <w:pStyle w:val="Compact"/>
              <w:jc w:val="left"/>
            </w:pPr>
            <w:r>
              <w:t xml:space="preserve">Apr 1 – Apr 30</w:t>
            </w:r>
          </w:p>
        </w:tc>
      </w:tr>
      <w:tr>
        <w:tc>
          <w:tcPr/>
          <w:p>
            <w:pPr>
              <w:pStyle w:val="Compact"/>
              <w:jc w:val="left"/>
            </w:pPr>
            <w:r>
              <w:t xml:space="preserve">2</w:t>
            </w:r>
          </w:p>
        </w:tc>
        <w:tc>
          <w:tcPr/>
          <w:p>
            <w:pPr>
              <w:pStyle w:val="Compact"/>
              <w:jc w:val="left"/>
            </w:pPr>
            <w:r>
              <w:t xml:space="preserve">Design and implementation of a stratified random sampling framework for the annual Guangzhou public health survey. The Statistician developed the sampling protocol, calculated required sample sizes, and established confidence interval parameters for all demographic subgroups.</w:t>
            </w:r>
          </w:p>
        </w:tc>
        <w:tc>
          <w:tcPr/>
          <w:p>
            <w:pPr>
              <w:pStyle w:val="Compact"/>
              <w:jc w:val="left"/>
            </w:pPr>
            <w:r>
              <w:t xml:space="preserve">1,200.00</w:t>
            </w:r>
          </w:p>
        </w:tc>
        <w:tc>
          <w:tcPr/>
          <w:p>
            <w:pPr>
              <w:pStyle w:val="Compact"/>
              <w:jc w:val="left"/>
            </w:pPr>
            <w:r>
              <w:t xml:space="preserve">36</w:t>
            </w:r>
          </w:p>
        </w:tc>
        <w:tc>
          <w:tcPr/>
          <w:p>
            <w:pPr>
              <w:pStyle w:val="Compact"/>
              <w:jc w:val="left"/>
            </w:pPr>
            <w:r>
              <w:t xml:space="preserve">43,200.00</w:t>
            </w:r>
          </w:p>
        </w:tc>
        <w:tc>
          <w:tcPr/>
          <w:p>
            <w:pPr>
              <w:pStyle w:val="Compact"/>
              <w:jc w:val="left"/>
            </w:pPr>
            <w:r>
              <w:t xml:space="preserve">May 1 – May 20</w:t>
            </w:r>
          </w:p>
        </w:tc>
      </w:tr>
      <w:tr>
        <w:tc>
          <w:tcPr/>
          <w:p>
            <w:pPr>
              <w:pStyle w:val="Compact"/>
              <w:jc w:val="left"/>
            </w:pPr>
            <w:r>
              <w:t xml:space="preserve">3</w:t>
            </w:r>
          </w:p>
        </w:tc>
        <w:tc>
          <w:tcPr/>
          <w:p>
            <w:pPr>
              <w:pStyle w:val="Compact"/>
              <w:jc w:val="left"/>
            </w:pPr>
            <w:r>
              <w:t xml:space="preserve">Statistical quality assurance and validation of laboratory data from twelve partner hospitals across China Guangzhou. The Statistician conducted outlier detection, missing data imputation, and inter-laboratory reliability testing to ensure data integrity for the provincial health report.</w:t>
            </w:r>
          </w:p>
        </w:tc>
        <w:tc>
          <w:tcPr/>
          <w:p>
            <w:pPr>
              <w:pStyle w:val="Compact"/>
              <w:jc w:val="left"/>
            </w:pPr>
            <w:r>
              <w:t xml:space="preserve">1,200.00</w:t>
            </w:r>
          </w:p>
        </w:tc>
        <w:tc>
          <w:tcPr/>
          <w:p>
            <w:pPr>
              <w:pStyle w:val="Compact"/>
              <w:jc w:val="left"/>
            </w:pPr>
            <w:r>
              <w:t xml:space="preserve">40</w:t>
            </w:r>
          </w:p>
        </w:tc>
        <w:tc>
          <w:tcPr/>
          <w:p>
            <w:pPr>
              <w:pStyle w:val="Compact"/>
              <w:jc w:val="left"/>
            </w:pPr>
            <w:r>
              <w:t xml:space="preserve">48,000.00</w:t>
            </w:r>
          </w:p>
        </w:tc>
        <w:tc>
          <w:tcPr/>
          <w:p>
            <w:pPr>
              <w:pStyle w:val="Compact"/>
              <w:jc w:val="left"/>
            </w:pPr>
            <w:r>
              <w:t xml:space="preserve">May 21 – Jun 5</w:t>
            </w:r>
          </w:p>
        </w:tc>
      </w:tr>
      <w:tr>
        <w:tc>
          <w:tcPr/>
          <w:p>
            <w:pPr>
              <w:pStyle w:val="Compact"/>
              <w:jc w:val="left"/>
            </w:pPr>
            <w:r>
              <w:t xml:space="preserve">4</w:t>
            </w:r>
          </w:p>
        </w:tc>
        <w:tc>
          <w:tcPr/>
          <w:p>
            <w:pPr>
              <w:pStyle w:val="Compact"/>
              <w:jc w:val="left"/>
            </w:pPr>
            <w:r>
              <w:t xml:space="preserve">Preparation of the final statistical report and presentation for the Guangzhou Municipal Health Commission board meeting. The Statistician authored a 120-page technical document including methodology, findings, confidence intervals, and actionable recommendations for public health policy in China Guangzhou.</w:t>
            </w:r>
          </w:p>
        </w:tc>
        <w:tc>
          <w:tcPr/>
          <w:p>
            <w:pPr>
              <w:pStyle w:val="Compact"/>
              <w:jc w:val="left"/>
            </w:pPr>
            <w:r>
              <w:t xml:space="preserve">1,500.00</w:t>
            </w:r>
          </w:p>
        </w:tc>
        <w:tc>
          <w:tcPr/>
          <w:p>
            <w:pPr>
              <w:pStyle w:val="Compact"/>
              <w:jc w:val="left"/>
            </w:pPr>
            <w:r>
              <w:t xml:space="preserve">24</w:t>
            </w:r>
          </w:p>
        </w:tc>
        <w:tc>
          <w:tcPr/>
          <w:p>
            <w:pPr>
              <w:pStyle w:val="Compact"/>
              <w:jc w:val="left"/>
            </w:pPr>
            <w:r>
              <w:t xml:space="preserve">36,000.00</w:t>
            </w:r>
          </w:p>
        </w:tc>
        <w:tc>
          <w:tcPr/>
          <w:p>
            <w:pPr>
              <w:pStyle w:val="Compact"/>
              <w:jc w:val="left"/>
            </w:pPr>
            <w:r>
              <w:t xml:space="preserve">Jun 6 – Jun 14</w:t>
            </w:r>
          </w:p>
        </w:tc>
      </w:tr>
      <w:tr>
        <w:tc>
          <w:tcPr/>
          <w:p>
            <w:pPr>
              <w:pStyle w:val="Compact"/>
              <w:jc w:val="left"/>
            </w:pPr>
            <w:r>
              <w:t xml:space="preserve">5</w:t>
            </w:r>
          </w:p>
        </w:tc>
        <w:tc>
          <w:tcPr/>
          <w:p>
            <w:pPr>
              <w:pStyle w:val="Compact"/>
              <w:jc w:val="left"/>
            </w:pPr>
            <w:r>
              <w:t xml:space="preserve">On-site consultation and training sessions for junior data analysts at the Guangzhou Municipal Health Commission. The Statistician delivered four half-day workshops covering advanced statistical methods, data visualization best practices, and regulatory compliance for health statistics in China Guangzhou.</w:t>
            </w:r>
          </w:p>
        </w:tc>
        <w:tc>
          <w:tcPr/>
          <w:p>
            <w:pPr>
              <w:pStyle w:val="Compact"/>
              <w:jc w:val="left"/>
            </w:pPr>
            <w:r>
              <w:t xml:space="preserve">1,000.00</w:t>
            </w:r>
          </w:p>
        </w:tc>
        <w:tc>
          <w:tcPr/>
          <w:p>
            <w:pPr>
              <w:pStyle w:val="Compact"/>
              <w:jc w:val="left"/>
            </w:pPr>
            <w:r>
              <w:t xml:space="preserve">16</w:t>
            </w:r>
          </w:p>
        </w:tc>
        <w:tc>
          <w:tcPr/>
          <w:p>
            <w:pPr>
              <w:pStyle w:val="Compact"/>
              <w:jc w:val="left"/>
            </w:pPr>
            <w:r>
              <w:t xml:space="preserve">16,000.00</w:t>
            </w:r>
          </w:p>
        </w:tc>
        <w:tc>
          <w:tcPr/>
          <w:p>
            <w:pPr>
              <w:pStyle w:val="Compact"/>
              <w:jc w:val="left"/>
            </w:pPr>
            <w:r>
              <w:t xml:space="preserve">Jun 10 – Jun 14</w:t>
            </w:r>
          </w:p>
        </w:tc>
      </w:tr>
    </w:tbl>
    <w:p>
      <w:pPr>
        <w:pStyle w:val="BodyText"/>
      </w:pPr>
      <w:r>
        <w:t xml:space="preserve">Subtotal:</w:t>
      </w:r>
      <w:r>
        <w:t xml:space="preserve">CNY 200,800.00</w:t>
      </w:r>
    </w:p>
    <w:p>
      <w:pPr>
        <w:pStyle w:val="BodyText"/>
      </w:pPr>
      <w:r>
        <w:t xml:space="preserve">VAT (6%):</w:t>
      </w:r>
      <w:r>
        <w:t xml:space="preserve">CNY 12,048.00</w:t>
      </w:r>
    </w:p>
    <w:p>
      <w:pPr>
        <w:pStyle w:val="BodyText"/>
      </w:pPr>
      <w:r>
        <w:t xml:space="preserve">Local Surcharges (12%):</w:t>
      </w:r>
      <w:r>
        <w:t xml:space="preserve">CNY 1,445.76</w:t>
      </w:r>
    </w:p>
    <w:p>
      <w:pPr>
        <w:pStyle w:val="BodyText"/>
      </w:pPr>
      <w:r>
        <w:t xml:space="preserve">Grand Total:</w:t>
      </w:r>
      <w:r>
        <w:t xml:space="preserve">CNY 214,293.76</w:t>
      </w:r>
    </w:p>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June 15, 2025. Payment is due no later than July 15, 2025. Late payments shall accrue interest at a rate of 0.05% per day as stipulated under the Service Agreement (Contract No. GZ-STA-2025-00472) between the Statistician and the Guangzhou Municipal Health Commission.</w:t>
      </w:r>
    </w:p>
    <w:p>
      <w:pPr>
        <w:pStyle w:val="BodyText"/>
      </w:pPr>
      <w:r>
        <w:rPr>
          <w:bCs/>
          <w:b/>
        </w:rPr>
        <w:t xml:space="preserve">Bank Transfer Details:</w:t>
      </w:r>
    </w:p>
    <w:p>
      <w:pPr>
        <w:pStyle w:val="BodyText"/>
      </w:pPr>
      <w:r>
        <w:t xml:space="preserve">Bank Name: China Merchants Bank, Guangzhou Branch</w:t>
      </w:r>
    </w:p>
    <w:p>
      <w:pPr>
        <w:pStyle w:val="BodyText"/>
      </w:pPr>
      <w:r>
        <w:t xml:space="preserve">Account Name: Guangzhou Statistical Analytics Co., Ltd.</w:t>
      </w:r>
    </w:p>
    <w:p>
      <w:pPr>
        <w:pStyle w:val="BodyText"/>
      </w:pPr>
      <w:r>
        <w:t xml:space="preserve">Account Number: 6225 8801 4401 2025 088</w:t>
      </w:r>
    </w:p>
    <w:p>
      <w:pPr>
        <w:pStyle w:val="BodyText"/>
      </w:pPr>
      <w:r>
        <w:t xml:space="preserve">SWIFT Code: CMBCCNBS202</w:t>
      </w:r>
    </w:p>
    <w:p>
      <w:pPr>
        <w:pStyle w:val="BodyText"/>
      </w:pPr>
      <w:r>
        <w:t xml:space="preserve">Please reference Invoice No. GZ-STA-2025-00472 in all payment communications.</w:t>
      </w:r>
    </w:p>
    <w:bookmarkEnd w:id="24"/>
    <w:bookmarkStart w:id="25" w:name="notes-terms"/>
    <w:p>
      <w:pPr>
        <w:pStyle w:val="Heading3"/>
      </w:pPr>
      <w:r>
        <w:t xml:space="preserve">Notes &amp; Terms</w:t>
      </w:r>
    </w:p>
    <w:p>
      <w:pPr>
        <w:pStyle w:val="FirstParagraph"/>
      </w:pPr>
      <w:r>
        <w:t xml:space="preserve">1. This Invoice has been issued in accordance with the Service Agreement executed on March 20, 2025, between Guangzhou Statistical Analytics Co., Ltd. (the Statistician's employing entity) and the Guangzhou Municipal Health Commission for the provision of professional statistical consulting services in China Guangzhou.</w:t>
      </w:r>
    </w:p>
    <w:p>
      <w:pPr>
        <w:pStyle w:val="BodyText"/>
      </w:pPr>
      <w:r>
        <w:t xml:space="preserve">2. All statistical analyses performed by the Statistician comply with the National Health Commission of the People's Republic of China data handling regulations and the Personal Information Protection Law (PIPL) effective November 1, 2021.</w:t>
      </w:r>
    </w:p>
    <w:p>
      <w:pPr>
        <w:pStyle w:val="BodyText"/>
      </w:pPr>
      <w:r>
        <w:t xml:space="preserve">3. The Statistician warrants that all methodologies, models, and findings presented in the deliverables are accurate to the best of professional judgment and conform to international statistical standards as recognized by the International Statistical Institute (ISI).</w:t>
      </w:r>
    </w:p>
    <w:p>
      <w:pPr>
        <w:pStyle w:val="BodyText"/>
      </w:pPr>
      <w:r>
        <w:t xml:space="preserve">4. Any disputes arising from this Invoice shall be resolved through arbitration at the Guangzhou Arbitration Commission in accordance with its rules of procedure. The governing law for this Invoice and the underlying contract is the law of the People's Republic of China.</w:t>
      </w:r>
    </w:p>
    <w:p>
      <w:pPr>
        <w:pStyle w:val="BodyText"/>
      </w:pPr>
      <w:r>
        <w:t xml:space="preserve">5. This Invoice constitutes the final billing for the service period of April 1 through June 14, 2025. No additional charges shall be incurred beyond the amounts stated herein unless a written amendment to the Service Agreement is executed by both parties.</w:t>
      </w:r>
    </w:p>
    <w:bookmarkEnd w:id="25"/>
    <w:p>
      <w:pPr>
        <w:pStyle w:val="BodyText"/>
      </w:pPr>
      <w:r>
        <w:rPr>
          <w:bCs/>
          <w:b/>
        </w:rPr>
        <w:t xml:space="preserve">Guangzhou Statistical Analytics Co., Ltd.</w:t>
      </w:r>
      <w:r>
        <w:t xml:space="preserve"> </w:t>
      </w:r>
      <w:r>
        <w:t xml:space="preserve">| No. 88 Tianhe Road, Tianhe District, Guangzhou, Guangdong, China 510620</w:t>
      </w:r>
    </w:p>
    <w:p>
      <w:pPr>
        <w:pStyle w:val="BodyText"/>
      </w:pPr>
      <w:r>
        <w:t xml:space="preserve">This Invoice was generated electronically and is valid without a physical signature in accordance with the Electronic Signature Law of the PRC.</w:t>
      </w:r>
    </w:p>
    <w:p>
      <w:pPr>
        <w:pStyle w:val="BodyText"/>
      </w:pPr>
      <w:r>
        <w:t xml:space="preserve">For inquiries regarding this Invoice, please contact our billing department at billing@gzstatanalytics.cn or +86-20-8888-6600 (Mon–Fri, 9:00–17:30 CST).</w:t>
      </w:r>
    </w:p>
    <w:p>
      <w:pPr>
        <w:pStyle w:val="BodyText"/>
      </w:pPr>
      <w:r>
        <w:t xml:space="preserve">© 2025 Guangzhou Statistical Analytics Co., Ltd. All rights reserved. | Invoice GZ-STA-2025-00472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China Guangzhou</dc:title>
  <dc:creator/>
  <dc:language>en</dc:language>
  <cp:keywords/>
  <dcterms:created xsi:type="dcterms:W3CDTF">2026-10-10T03:10:41Z</dcterms:created>
  <dcterms:modified xsi:type="dcterms:W3CDTF">2026-10-10T03:10:41Z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