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medellín-statistical-consulting-group"/>
    <w:p>
      <w:pPr>
        <w:pStyle w:val="Heading1"/>
      </w:pPr>
      <w:r>
        <w:t xml:space="preserve">Medellín Statistical Consulting Group</w:t>
      </w:r>
    </w:p>
    <w:p>
      <w:pPr>
        <w:pStyle w:val="FirstParagraph"/>
      </w:pPr>
      <w:r>
        <w:t xml:space="preserve">Cra. 43A # 52-180, Of. 904, El Poblado</w:t>
      </w:r>
    </w:p>
    <w:p>
      <w:pPr>
        <w:pStyle w:val="BodyText"/>
      </w:pPr>
      <w:r>
        <w:t xml:space="preserve">Medellín, Antioquia, Colombia</w:t>
      </w:r>
    </w:p>
    <w:p>
      <w:pPr>
        <w:pStyle w:val="BodyText"/>
      </w:pPr>
      <w:r>
        <w:t xml:space="preserve">NIT: 901.234.567-8 | RUT: 901234567-8</w:t>
      </w:r>
    </w:p>
    <w:p>
      <w:pPr>
        <w:pStyle w:val="BodyText"/>
      </w:pPr>
      <w:r>
        <w:t xml:space="preserve">Phone: +57 (604) 444 5566 | Email: billing@medellinstat.co</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MS-2025-0047</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Country:</w:t>
      </w:r>
      <w:r>
        <w:t xml:space="preserve"> </w:t>
      </w:r>
      <w:r>
        <w:t xml:space="preserve">Colombia Medellín</w:t>
      </w:r>
    </w:p>
    <w:bookmarkEnd w:id="21"/>
    <w:bookmarkStart w:id="22" w:name="bill-to-client"/>
    <w:p>
      <w:pPr>
        <w:pStyle w:val="Heading3"/>
      </w:pPr>
      <w:r>
        <w:t xml:space="preserve">Bill To (Client)</w:t>
      </w:r>
    </w:p>
    <w:p>
      <w:pPr>
        <w:pStyle w:val="FirstParagraph"/>
      </w:pPr>
      <w:r>
        <w:rPr>
          <w:bCs/>
          <w:b/>
        </w:rPr>
        <w:t xml:space="preserve">Andina Manufacturing S.A.S.</w:t>
      </w:r>
    </w:p>
    <w:p>
      <w:pPr>
        <w:pStyle w:val="BodyText"/>
      </w:pPr>
      <w:r>
        <w:t xml:space="preserve">Attn: Dr. Carolina Restrepo, Operations Director</w:t>
      </w:r>
    </w:p>
    <w:p>
      <w:pPr>
        <w:pStyle w:val="BodyText"/>
      </w:pPr>
      <w:r>
        <w:t xml:space="preserve">Av. Las Palmas # 45-20, Envigado</w:t>
      </w:r>
    </w:p>
    <w:p>
      <w:pPr>
        <w:pStyle w:val="BodyText"/>
      </w:pPr>
      <w:r>
        <w:t xml:space="preserve">Medellín, Antioquia, Colombia</w:t>
      </w:r>
    </w:p>
    <w:p>
      <w:pPr>
        <w:pStyle w:val="BodyText"/>
      </w:pPr>
      <w:r>
        <w:t xml:space="preserve">NIT: 830.456.789-1</w:t>
      </w:r>
    </w:p>
    <w:p>
      <w:pPr>
        <w:pStyle w:val="BodyText"/>
      </w:pPr>
      <w:r>
        <w:t xml:space="preserve">Email: c.restrepo@andinamfg.co</w:t>
      </w:r>
    </w:p>
    <w:bookmarkEnd w:id="22"/>
    <w:bookmarkStart w:id="23" w:name="service-provider"/>
    <w:p>
      <w:pPr>
        <w:pStyle w:val="Heading3"/>
      </w:pPr>
      <w:r>
        <w:t xml:space="preserve">Service Provider</w:t>
      </w:r>
    </w:p>
    <w:p>
      <w:pPr>
        <w:pStyle w:val="FirstParagraph"/>
      </w:pPr>
      <w:r>
        <w:rPr>
          <w:bCs/>
          <w:b/>
        </w:rPr>
        <w:t xml:space="preserve">Dr. Alejandro Martínez Ospina</w:t>
      </w:r>
    </w:p>
    <w:p>
      <w:pPr>
        <w:pStyle w:val="BodyText"/>
      </w:pPr>
      <w:r>
        <w:t xml:space="preserve">Lead Statistician &amp; Data Analyst</w:t>
      </w:r>
    </w:p>
    <w:p>
      <w:pPr>
        <w:pStyle w:val="BodyText"/>
      </w:pPr>
      <w:r>
        <w:t xml:space="preserve">Medellín Statistical Consulting Group</w:t>
      </w:r>
    </w:p>
    <w:p>
      <w:pPr>
        <w:pStyle w:val="BodyText"/>
      </w:pPr>
      <w:r>
        <w:t xml:space="preserve">Medellín, Antioquia, Colombia</w:t>
      </w:r>
    </w:p>
    <w:p>
      <w:pPr>
        <w:pStyle w:val="BodyText"/>
      </w:pPr>
      <w:r>
        <w:t xml:space="preserve">Professional License: C.C. 102.345.678</w:t>
      </w:r>
    </w:p>
    <w:p>
      <w:pPr>
        <w:pStyle w:val="BodyText"/>
      </w:pPr>
      <w:r>
        <w:t xml:space="preserve">Registration: COTEC - Antioquia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Statistical Services</w:t>
            </w:r>
          </w:p>
        </w:tc>
        <w:tc>
          <w:tcPr/>
          <w:p>
            <w:pPr>
              <w:pStyle w:val="Compact"/>
              <w:jc w:val="left"/>
            </w:pPr>
            <w:r>
              <w:t xml:space="preserve">Deliverable</w:t>
            </w:r>
          </w:p>
        </w:tc>
        <w:tc>
          <w:tcPr/>
          <w:p>
            <w:pPr>
              <w:pStyle w:val="Compact"/>
              <w:jc w:val="left"/>
            </w:pPr>
            <w:r>
              <w:t xml:space="preserve">Hours</w:t>
            </w:r>
          </w:p>
        </w:tc>
        <w:tc>
          <w:tcPr/>
          <w:p>
            <w:pPr>
              <w:pStyle w:val="Compact"/>
              <w:jc w:val="left"/>
            </w:pPr>
            <w:r>
              <w:t xml:space="preserve">Rate (COP)</w:t>
            </w:r>
          </w:p>
        </w:tc>
        <w:tc>
          <w:tcPr/>
          <w:p>
            <w:pPr>
              <w:pStyle w:val="Compact"/>
              <w:jc w:val="left"/>
            </w:pPr>
            <w:r>
              <w:t xml:space="preserve">Amount (COP)</w:t>
            </w:r>
          </w:p>
        </w:tc>
      </w:tr>
      <w:tr>
        <w:tc>
          <w:tcPr/>
          <w:p>
            <w:pPr>
              <w:pStyle w:val="Compact"/>
              <w:jc w:val="left"/>
            </w:pPr>
            <w:r>
              <w:t xml:space="preserve">1</w:t>
            </w:r>
          </w:p>
        </w:tc>
        <w:tc>
          <w:tcPr/>
          <w:p>
            <w:pPr>
              <w:pStyle w:val="Compact"/>
              <w:jc w:val="left"/>
            </w:pPr>
            <w:r>
              <w:t xml:space="preserve">Comprehensive statistical analysis of production quality data for Q1 2025, including hypothesis testing, regression modeling, and process capability indices (Cp, Cpk) for the Medellín manufacturing plant.</w:t>
            </w:r>
          </w:p>
        </w:tc>
        <w:tc>
          <w:tcPr/>
          <w:p>
            <w:pPr>
              <w:pStyle w:val="Compact"/>
              <w:jc w:val="left"/>
            </w:pPr>
            <w:r>
              <w:t xml:space="preserve">Technical Report</w:t>
            </w:r>
          </w:p>
        </w:tc>
        <w:tc>
          <w:tcPr/>
          <w:p>
            <w:pPr>
              <w:pStyle w:val="Compact"/>
              <w:jc w:val="left"/>
            </w:pPr>
            <w:r>
              <w:t xml:space="preserve">48</w:t>
            </w:r>
          </w:p>
        </w:tc>
        <w:tc>
          <w:tcPr/>
          <w:p>
            <w:pPr>
              <w:pStyle w:val="Compact"/>
              <w:jc w:val="left"/>
            </w:pPr>
            <w:r>
              <w:t xml:space="preserve">$185,000</w:t>
            </w:r>
          </w:p>
        </w:tc>
        <w:tc>
          <w:tcPr/>
          <w:p>
            <w:pPr>
              <w:pStyle w:val="Compact"/>
              <w:jc w:val="left"/>
            </w:pPr>
            <w:r>
              <w:t xml:space="preserve">$8,880,000</w:t>
            </w:r>
          </w:p>
        </w:tc>
      </w:tr>
      <w:tr>
        <w:tc>
          <w:tcPr/>
          <w:p>
            <w:pPr>
              <w:pStyle w:val="Compact"/>
              <w:jc w:val="left"/>
            </w:pPr>
            <w:r>
              <w:t xml:space="preserve">2</w:t>
            </w:r>
          </w:p>
        </w:tc>
        <w:tc>
          <w:tcPr/>
          <w:p>
            <w:pPr>
              <w:pStyle w:val="Compact"/>
              <w:jc w:val="left"/>
            </w:pPr>
            <w:r>
              <w:t xml:space="preserve">Design and implementation of a multivariate control chart system (MEWMA) for real-time monitoring of production lines. Includes training sessions for quality assurance staff at the Colombia Medellín facility.</w:t>
            </w:r>
          </w:p>
        </w:tc>
        <w:tc>
          <w:tcPr/>
          <w:p>
            <w:pPr>
              <w:pStyle w:val="Compact"/>
              <w:jc w:val="left"/>
            </w:pPr>
            <w:r>
              <w:t xml:space="preserve">System + Training</w:t>
            </w:r>
          </w:p>
        </w:tc>
        <w:tc>
          <w:tcPr/>
          <w:p>
            <w:pPr>
              <w:pStyle w:val="Compact"/>
              <w:jc w:val="left"/>
            </w:pPr>
            <w:r>
              <w:t xml:space="preserve">36</w:t>
            </w:r>
          </w:p>
        </w:tc>
        <w:tc>
          <w:tcPr/>
          <w:p>
            <w:pPr>
              <w:pStyle w:val="Compact"/>
              <w:jc w:val="left"/>
            </w:pPr>
            <w:r>
              <w:t xml:space="preserve">$185,000</w:t>
            </w:r>
          </w:p>
        </w:tc>
        <w:tc>
          <w:tcPr/>
          <w:p>
            <w:pPr>
              <w:pStyle w:val="Compact"/>
              <w:jc w:val="left"/>
            </w:pPr>
            <w:r>
              <w:t xml:space="preserve">$6,660,000</w:t>
            </w:r>
          </w:p>
        </w:tc>
      </w:tr>
      <w:tr>
        <w:tc>
          <w:tcPr/>
          <w:p>
            <w:pPr>
              <w:pStyle w:val="Compact"/>
              <w:jc w:val="left"/>
            </w:pPr>
            <w:r>
              <w:t xml:space="preserve">3</w:t>
            </w:r>
          </w:p>
        </w:tc>
        <w:tc>
          <w:tcPr/>
          <w:p>
            <w:pPr>
              <w:pStyle w:val="Compact"/>
              <w:jc w:val="left"/>
            </w:pPr>
            <w:r>
              <w:t xml:space="preserve">Development of a predictive statistical model using time-series forecasting (ARIMA, exponential smoothing) for raw material demand planning over the next 12 months.</w:t>
            </w:r>
          </w:p>
        </w:tc>
        <w:tc>
          <w:tcPr/>
          <w:p>
            <w:pPr>
              <w:pStyle w:val="Compact"/>
              <w:jc w:val="left"/>
            </w:pPr>
            <w:r>
              <w:t xml:space="preserve">Model + Documentation</w:t>
            </w:r>
          </w:p>
        </w:tc>
        <w:tc>
          <w:tcPr/>
          <w:p>
            <w:pPr>
              <w:pStyle w:val="Compact"/>
              <w:jc w:val="left"/>
            </w:pPr>
            <w:r>
              <w:t xml:space="preserve">40</w:t>
            </w:r>
          </w:p>
        </w:tc>
        <w:tc>
          <w:tcPr/>
          <w:p>
            <w:pPr>
              <w:pStyle w:val="Compact"/>
              <w:jc w:val="left"/>
            </w:pPr>
            <w:r>
              <w:t xml:space="preserve">$185,000</w:t>
            </w:r>
          </w:p>
        </w:tc>
        <w:tc>
          <w:tcPr/>
          <w:p>
            <w:pPr>
              <w:pStyle w:val="Compact"/>
              <w:jc w:val="left"/>
            </w:pPr>
            <w:r>
              <w:t xml:space="preserve">$7,400,000</w:t>
            </w:r>
          </w:p>
        </w:tc>
      </w:tr>
      <w:tr>
        <w:tc>
          <w:tcPr/>
          <w:p>
            <w:pPr>
              <w:pStyle w:val="Compact"/>
              <w:jc w:val="left"/>
            </w:pPr>
            <w:r>
              <w:t xml:space="preserve">4</w:t>
            </w:r>
          </w:p>
        </w:tc>
        <w:tc>
          <w:tcPr/>
          <w:p>
            <w:pPr>
              <w:pStyle w:val="Compact"/>
              <w:jc w:val="left"/>
            </w:pPr>
            <w:r>
              <w:t xml:space="preserve">Statistical process improvement workshop (4-hour session) for senior management, covering design of experiments (DOE), ANOVA, and root cause analysis methodologies tailored to the Colombia Medellín industrial context.</w:t>
            </w:r>
          </w:p>
        </w:tc>
        <w:tc>
          <w:tcPr/>
          <w:p>
            <w:pPr>
              <w:pStyle w:val="Compact"/>
              <w:jc w:val="left"/>
            </w:pPr>
            <w:r>
              <w:t xml:space="preserve">Workshop + Slides</w:t>
            </w:r>
          </w:p>
        </w:tc>
        <w:tc>
          <w:tcPr/>
          <w:p>
            <w:pPr>
              <w:pStyle w:val="Compact"/>
              <w:jc w:val="left"/>
            </w:pPr>
            <w:r>
              <w:t xml:space="preserve">8</w:t>
            </w:r>
          </w:p>
        </w:tc>
        <w:tc>
          <w:tcPr/>
          <w:p>
            <w:pPr>
              <w:pStyle w:val="Compact"/>
              <w:jc w:val="left"/>
            </w:pPr>
            <w:r>
              <w:t xml:space="preserve">$250,000</w:t>
            </w:r>
          </w:p>
        </w:tc>
        <w:tc>
          <w:tcPr/>
          <w:p>
            <w:pPr>
              <w:pStyle w:val="Compact"/>
              <w:jc w:val="left"/>
            </w:pPr>
            <w:r>
              <w:t xml:space="preserve">$2,000,000</w:t>
            </w:r>
          </w:p>
        </w:tc>
      </w:tr>
      <w:tr>
        <w:tc>
          <w:tcPr/>
          <w:p>
            <w:pPr>
              <w:pStyle w:val="Compact"/>
              <w:jc w:val="left"/>
            </w:pPr>
            <w:r>
              <w:t xml:space="preserve">5</w:t>
            </w:r>
          </w:p>
        </w:tc>
        <w:tc>
          <w:tcPr/>
          <w:p>
            <w:pPr>
              <w:pStyle w:val="Compact"/>
              <w:jc w:val="left"/>
            </w:pPr>
            <w:r>
              <w:t xml:space="preserve">Monthly statistical consulting retainer (June 2025) for ongoing data interpretation, ad-hoc analysis requests, and availability for urgent statistical inquiries from the operations team.</w:t>
            </w:r>
          </w:p>
        </w:tc>
        <w:tc>
          <w:tcPr/>
          <w:p>
            <w:pPr>
              <w:pStyle w:val="Compact"/>
              <w:jc w:val="left"/>
            </w:pPr>
            <w:r>
              <w:t xml:space="preserve">Retainer Service</w:t>
            </w:r>
          </w:p>
        </w:tc>
        <w:tc>
          <w:tcPr/>
          <w:p>
            <w:pPr>
              <w:pStyle w:val="Compact"/>
              <w:jc w:val="left"/>
            </w:pPr>
            <w:r>
              <w:t xml:space="preserve">16</w:t>
            </w:r>
          </w:p>
        </w:tc>
        <w:tc>
          <w:tcPr/>
          <w:p>
            <w:pPr>
              <w:pStyle w:val="Compact"/>
              <w:jc w:val="left"/>
            </w:pPr>
            <w:r>
              <w:t xml:space="preserve">$160,000</w:t>
            </w:r>
          </w:p>
        </w:tc>
        <w:tc>
          <w:tcPr/>
          <w:p>
            <w:pPr>
              <w:pStyle w:val="Compact"/>
              <w:jc w:val="left"/>
            </w:pPr>
            <w:r>
              <w:t xml:space="preserve">$2,560,000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$27,500,000</w:t>
            </w:r>
          </w:p>
        </w:tc>
      </w:tr>
      <w:tr>
        <w:tc>
          <w:tcPr/>
          <w:p>
            <w:pPr>
              <w:pStyle w:val="Compact"/>
              <w:jc w:val="left"/>
            </w:pPr>
            <w:r>
              <w:t xml:space="preserve">VAT (IVA) 19%</w:t>
            </w:r>
          </w:p>
        </w:tc>
        <w:tc>
          <w:tcPr/>
          <w:p>
            <w:pPr>
              <w:pStyle w:val="Compact"/>
              <w:jc w:val="right"/>
            </w:pPr>
            <w:r>
              <w:t xml:space="preserve">$5,225,000</w:t>
            </w:r>
          </w:p>
        </w:tc>
      </w:tr>
      <w:tr>
        <w:tc>
          <w:tcPr/>
          <w:p>
            <w:pPr>
              <w:pStyle w:val="Compact"/>
              <w:jc w:val="left"/>
            </w:pPr>
            <w:r>
              <w:t xml:space="preserve">Withholding Tax (ReteFuente) 4%</w:t>
            </w:r>
          </w:p>
        </w:tc>
        <w:tc>
          <w:tcPr/>
          <w:p>
            <w:pPr>
              <w:pStyle w:val="Compact"/>
              <w:jc w:val="right"/>
            </w:pPr>
            <w:r>
              <w:t xml:space="preserve">($1,100,000)</w:t>
            </w:r>
          </w:p>
        </w:tc>
      </w:tr>
      <w:tr>
        <w:tc>
          <w:tcPr/>
          <w:p>
            <w:pPr>
              <w:pStyle w:val="Compact"/>
              <w:jc w:val="left"/>
            </w:pPr>
            <w:r>
              <w:t xml:space="preserve">Grand Total Due</w:t>
            </w:r>
          </w:p>
        </w:tc>
        <w:tc>
          <w:tcPr/>
          <w:p>
            <w:pPr>
              <w:pStyle w:val="Compact"/>
              <w:jc w:val="right"/>
            </w:pPr>
            <w:r>
              <w:t xml:space="preserve">$31,625,000</w:t>
            </w:r>
          </w:p>
        </w:tc>
      </w:tr>
    </w:tbl>
    <w:bookmarkStart w:id="24" w:name="payment-terms-conditions"/>
    <w:p>
      <w:pPr>
        <w:pStyle w:val="Heading3"/>
      </w:pPr>
      <w:r>
        <w:t xml:space="preserve">Payment Terms &amp; Conditions</w:t>
      </w:r>
    </w:p>
    <w:p>
      <w:pPr>
        <w:pStyle w:val="FirstParagraph"/>
      </w:pPr>
      <w:r>
        <w:t xml:space="preserve">This Invoice must be settled within thirty (30) calendar days from the date of issuance. Payment shall be made via bank transfer to the following account: Banco de Bogotá, Account No. 016-456789-01, in the name of Medellín Statistical Consulting Group, NIT 901.234.567-8. The Statistician reserves the right to suspend ongoing services if payment is not received by the due date of July 15, 2025. Late payments shall accrue interest at the maximum rate permitted by Colombian law (Ley 1470 de 2011). All amounts are denominated in Colombian Pesos (COP). This Invoice is valid only for the Colombia Medellín jurisdiction and is governed by the commercial regulations of the Republic of Colombia.</w:t>
      </w:r>
    </w:p>
    <w:bookmarkEnd w:id="24"/>
    <w:bookmarkStart w:id="25" w:name="important-notes"/>
    <w:p>
      <w:pPr>
        <w:pStyle w:val="Heading3"/>
      </w:pPr>
      <w:r>
        <w:t xml:space="preserve">Important Notes</w:t>
      </w:r>
    </w:p>
    <w:p>
      <w:pPr>
        <w:pStyle w:val="FirstParagraph"/>
      </w:pPr>
      <w:r>
        <w:t xml:space="preserve">1. All statistical analyses referenced in this Invoice were conducted in compliance with ISO 9001:2015 quality management standards and the data protection regulations established by Ley 1581 de 2012 (Colombian Data Protection Law).</w:t>
      </w:r>
    </w:p>
    <w:p>
      <w:pPr>
        <w:pStyle w:val="BodyText"/>
      </w:pPr>
      <w:r>
        <w:t xml:space="preserve">2. The Statistician, Dr. Alejandro Martínez Ospina, certifies that all methodologies, models, and findings delivered under this Invoice are original, ethically sourced, and free from conflicts of interest.</w:t>
      </w:r>
    </w:p>
    <w:p>
      <w:pPr>
        <w:pStyle w:val="BodyText"/>
      </w:pPr>
      <w:r>
        <w:t xml:space="preserve">3. Deliverables will be provided in both digital (PDF, Excel, R scripts) and printed formats. The printed copies will be delivered to the client's office in Colombia Medellín within five (5) business days of final approval.</w:t>
      </w:r>
    </w:p>
    <w:p>
      <w:pPr>
        <w:pStyle w:val="BodyText"/>
      </w:pPr>
      <w:r>
        <w:t xml:space="preserve">4. This Invoice constitutes a formal request for payment and a record of professional statistical services rendered. It is not a proforma document. The client acknowledges receipt and acceptance of the services described herein.</w:t>
      </w:r>
    </w:p>
    <w:p>
      <w:pPr>
        <w:pStyle w:val="BodyText"/>
      </w:pPr>
      <w:r>
        <w:t xml:space="preserve">5. For any disputes arising from this Invoice, the parties agree to submit to the commercial courts of Medellín, Antioquia, Colombia, in accordance with the applicable provisions of the Colombian Commercial Code.</w:t>
      </w:r>
    </w:p>
    <w:bookmarkEnd w:id="25"/>
    <w:p>
      <w:pPr>
        <w:pStyle w:val="BodyText"/>
      </w:pPr>
      <w:r>
        <w:rPr>
          <w:bCs/>
          <w:b/>
        </w:rPr>
        <w:t xml:space="preserve">Dr. Alejandro Martínez Ospina</w:t>
      </w:r>
      <w:r>
        <w:br/>
      </w:r>
      <w:r>
        <w:t xml:space="preserve">Lead Statistician</w:t>
      </w:r>
      <w:r>
        <w:br/>
      </w:r>
      <w:r>
        <w:t xml:space="preserve">Medellín Statistical Consulting Group</w:t>
      </w:r>
      <w:r>
        <w:br/>
      </w:r>
      <w:r>
        <w:t xml:space="preserve">Colombia Medellín</w:t>
      </w:r>
    </w:p>
    <w:p>
      <w:pPr>
        <w:pStyle w:val="BodyText"/>
      </w:pPr>
      <w:r>
        <w:rPr>
          <w:bCs/>
          <w:b/>
        </w:rPr>
        <w:t xml:space="preserve">Client Authorization</w:t>
      </w:r>
      <w:r>
        <w:br/>
      </w:r>
      <w:r>
        <w:t xml:space="preserve">Andina Manufacturing S.A.S.</w:t>
      </w:r>
      <w:r>
        <w:br/>
      </w:r>
      <w:r>
        <w:t xml:space="preserve">Received &amp; Approved</w:t>
      </w:r>
      <w:r>
        <w:br/>
      </w:r>
      <w:r>
        <w:t xml:space="preserve">Date: _______________</w:t>
      </w:r>
    </w:p>
    <w:p>
      <w:pPr>
        <w:pStyle w:val="BodyText"/>
      </w:pPr>
      <w:r>
        <w:rPr>
          <w:bCs/>
          <w:b/>
        </w:rPr>
        <w:t xml:space="preserve">Medellín Statistical Consulting Group</w:t>
      </w:r>
      <w:r>
        <w:t xml:space="preserve"> </w:t>
      </w:r>
      <w:r>
        <w:t xml:space="preserve">| Cra. 43A # 52-180, Of. 904, El Poblado, Medellín, Antioquia, Colombia</w:t>
      </w:r>
    </w:p>
    <w:p>
      <w:pPr>
        <w:pStyle w:val="BodyText"/>
      </w:pPr>
      <w:r>
        <w:t xml:space="preserve">NIT: 901.234.567-8 | RUT: 901234567-8 | Phone: +57 (604) 444 5566 | Email: billing@medellinstat.co</w:t>
      </w:r>
    </w:p>
    <w:p>
      <w:pPr>
        <w:pStyle w:val="BodyText"/>
      </w:pPr>
      <w:r>
        <w:t xml:space="preserve">This Invoice was generated electronically in accordance with the DIAN electronic invoicing regulations (Resolución 000110 de 2019). Document ID: MS-2025-0047 | Colombia Medellín | June 15, 2025</w:t>
      </w:r>
    </w:p>
    <w:p>
      <w:pPr>
        <w:pStyle w:val="BodyText"/>
      </w:pPr>
      <w:r>
        <w:t xml:space="preserve">Thank you for choosing our Statistician services. We are committed to delivering excellence in statistical consulting for the Colombia Medellín business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Colombia Medellín</dc:title>
  <dc:creator/>
  <dc:language>en</dc:language>
  <cp:keywords/>
  <dcterms:created xsi:type="dcterms:W3CDTF">2026-10-10T08:38:16Z</dcterms:created>
  <dcterms:modified xsi:type="dcterms:W3CDTF">2026-10-10T08:38:16Z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