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statistical-consulting-group"/>
    <w:p>
      <w:pPr>
        <w:pStyle w:val="Heading1"/>
      </w:pPr>
      <w:r>
        <w:t xml:space="preserve">Alexandria Statistical Consulting Group</w:t>
      </w:r>
    </w:p>
    <w:p>
      <w:pPr>
        <w:pStyle w:val="FirstParagraph"/>
      </w:pPr>
      <w:r>
        <w:t xml:space="preserve">Professional Statistician Services</w:t>
      </w:r>
    </w:p>
    <w:p>
      <w:pPr>
        <w:pStyle w:val="BodyText"/>
      </w:pPr>
      <w:r>
        <w:t xml:space="preserve">142 Corniche El-Nil Street, El-Montaza District</w:t>
      </w:r>
    </w:p>
    <w:p>
      <w:pPr>
        <w:pStyle w:val="BodyText"/>
      </w:pPr>
      <w:r>
        <w:t xml:space="preserve">Alexandria, Egypt 21543</w:t>
      </w:r>
    </w:p>
    <w:p>
      <w:pPr>
        <w:pStyle w:val="BodyText"/>
      </w:pPr>
      <w:r>
        <w:t xml:space="preserve">Tel: +20 3 555 8821 | Email: info@alexstatconsult.com</w:t>
      </w:r>
    </w:p>
    <w:p>
      <w:pPr>
        <w:pStyle w:val="BodyText"/>
      </w:pPr>
      <w:r>
        <w:t xml:space="preserve">Tax Registration No: 552-881-447-EG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AXC-2025-00472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MedNile Research Institute</w:t>
      </w:r>
    </w:p>
    <w:p>
      <w:pPr>
        <w:pStyle w:val="BodyText"/>
      </w:pPr>
      <w:r>
        <w:t xml:space="preserve">Dr. Hassan El-Sayed, Director of Research</w:t>
      </w:r>
    </w:p>
    <w:p>
      <w:pPr>
        <w:pStyle w:val="BodyText"/>
      </w:pPr>
      <w:r>
        <w:t xml:space="preserve">78 El-Saady Street, Smouha District</w:t>
      </w:r>
    </w:p>
    <w:p>
      <w:pPr>
        <w:pStyle w:val="BodyText"/>
      </w:pPr>
      <w:r>
        <w:t xml:space="preserve">Alexandria, Egypt 21521</w:t>
      </w:r>
    </w:p>
    <w:p>
      <w:pPr>
        <w:pStyle w:val="BodyText"/>
      </w:pPr>
      <w:r>
        <w:t xml:space="preserve">Tel: +20 3 482 6610</w:t>
      </w:r>
    </w:p>
    <w:p>
      <w:pPr>
        <w:pStyle w:val="BodyText"/>
      </w:pPr>
      <w:r>
        <w:t xml:space="preserve">Email: research@mednile-alex.org</w:t>
      </w:r>
    </w:p>
    <w:p>
      <w:pPr>
        <w:pStyle w:val="BodyText"/>
      </w:pPr>
      <w:r>
        <w:t xml:space="preserve">VAT No: 331-209-558-EG</w:t>
      </w:r>
    </w:p>
    <w:bookmarkEnd w:id="22"/>
    <w:bookmarkStart w:id="23" w:name="prepared-by-statistician"/>
    <w:p>
      <w:pPr>
        <w:pStyle w:val="Heading3"/>
      </w:pPr>
      <w:r>
        <w:t xml:space="preserve">Prepared By (Statistician)</w:t>
      </w:r>
    </w:p>
    <w:p>
      <w:pPr>
        <w:pStyle w:val="FirstParagraph"/>
      </w:pPr>
      <w:r>
        <w:rPr>
          <w:bCs/>
          <w:b/>
        </w:rPr>
        <w:t xml:space="preserve">Dr. Mona Fahmy El-Araby, PhD</w:t>
      </w:r>
    </w:p>
    <w:p>
      <w:pPr>
        <w:pStyle w:val="BodyText"/>
      </w:pPr>
      <w:r>
        <w:t xml:space="preserve">Lead Statistician &amp; Data Analyst</w:t>
      </w:r>
    </w:p>
    <w:p>
      <w:pPr>
        <w:pStyle w:val="BodyText"/>
      </w:pPr>
      <w:r>
        <w:t xml:space="preserve">Alexandria Statistical Consulting Group</w:t>
      </w:r>
    </w:p>
    <w:p>
      <w:pPr>
        <w:pStyle w:val="BodyText"/>
      </w:pPr>
      <w:r>
        <w:t xml:space="preserve">Professional License: EG-STAT-2019-0034</w:t>
      </w:r>
    </w:p>
    <w:p>
      <w:pPr>
        <w:pStyle w:val="BodyText"/>
      </w:pPr>
      <w:r>
        <w:t xml:space="preserve">Member, Egyptian Statistical Society</w:t>
      </w:r>
    </w:p>
    <w:p>
      <w:pPr>
        <w:pStyle w:val="BodyText"/>
      </w:pPr>
      <w:r>
        <w:t xml:space="preserve">Member, Alexandria University Faculty of Science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statistical analysis of clinical trial data (n=2,400 patients) including descriptive statistics, inferential testing, and multivariate regression modeling performed by the lead Statistician in Alexandria, Egypt.</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Design and implementation of a stratified random sampling framework for the Alexandria coastal water quality monitoring project, including power analysis and sample size determination.</w:t>
            </w:r>
          </w:p>
        </w:tc>
        <w:tc>
          <w:tcPr/>
          <w:p>
            <w:pPr>
              <w:pStyle w:val="Compact"/>
              <w:jc w:val="left"/>
            </w:pPr>
            <w:r>
              <w:t xml:space="preserve">25 hours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Development of a Bayesian hierarchical model for predicting seasonal disease outbreak patterns across the Alexandria metropolitan area, with full documentation and reproducibility scripts.</w:t>
            </w:r>
          </w:p>
        </w:tc>
        <w:tc>
          <w:tcPr/>
          <w:p>
            <w:pPr>
              <w:pStyle w:val="Compact"/>
              <w:jc w:val="left"/>
            </w:pPr>
            <w:r>
              <w:t xml:space="preserve">35 hours</w:t>
            </w:r>
          </w:p>
        </w:tc>
        <w:tc>
          <w:tcPr/>
          <w:p>
            <w:pPr>
              <w:pStyle w:val="Compact"/>
              <w:jc w:val="left"/>
            </w:pPr>
            <w:r>
              <w:t xml:space="preserve">1,400.00</w:t>
            </w:r>
          </w:p>
        </w:tc>
        <w:tc>
          <w:tcPr/>
          <w:p>
            <w:pPr>
              <w:pStyle w:val="Compact"/>
              <w:jc w:val="left"/>
            </w:pPr>
            <w:r>
              <w:t xml:space="preserve">49,000.00</w:t>
            </w:r>
          </w:p>
        </w:tc>
      </w:tr>
      <w:tr>
        <w:tc>
          <w:tcPr/>
          <w:p>
            <w:pPr>
              <w:pStyle w:val="Compact"/>
              <w:jc w:val="left"/>
            </w:pPr>
            <w:r>
              <w:t xml:space="preserve">4</w:t>
            </w:r>
          </w:p>
        </w:tc>
        <w:tc>
          <w:tcPr/>
          <w:p>
            <w:pPr>
              <w:pStyle w:val="Compact"/>
              <w:jc w:val="left"/>
            </w:pPr>
            <w:r>
              <w:t xml:space="preserve">Statistical consulting and peer-review support for three research manuscripts submitted to international journals, including methodology validation, error checking, and revision recommendations.</w:t>
            </w:r>
          </w:p>
        </w:tc>
        <w:tc>
          <w:tcPr/>
          <w:p>
            <w:pPr>
              <w:pStyle w:val="Compact"/>
              <w:jc w:val="left"/>
            </w:pPr>
            <w:r>
              <w:t xml:space="preserve">18 hours</w:t>
            </w:r>
          </w:p>
        </w:tc>
        <w:tc>
          <w:tcPr/>
          <w:p>
            <w:pPr>
              <w:pStyle w:val="Compact"/>
              <w:jc w:val="left"/>
            </w:pPr>
            <w:r>
              <w:t xml:space="preserve">1,100.00</w:t>
            </w:r>
          </w:p>
        </w:tc>
        <w:tc>
          <w:tcPr/>
          <w:p>
            <w:pPr>
              <w:pStyle w:val="Compact"/>
              <w:jc w:val="left"/>
            </w:pPr>
            <w:r>
              <w:t xml:space="preserve">19,800.00</w:t>
            </w:r>
          </w:p>
        </w:tc>
      </w:tr>
      <w:tr>
        <w:tc>
          <w:tcPr/>
          <w:p>
            <w:pPr>
              <w:pStyle w:val="Compact"/>
              <w:jc w:val="left"/>
            </w:pPr>
            <w:r>
              <w:t xml:space="preserve">5</w:t>
            </w:r>
          </w:p>
        </w:tc>
        <w:tc>
          <w:tcPr/>
          <w:p>
            <w:pPr>
              <w:pStyle w:val="Compact"/>
              <w:jc w:val="left"/>
            </w:pPr>
            <w:r>
              <w:t xml:space="preserve">On-site data collection supervision and quality assurance at the MedNile Research Institute laboratory in Smouha, Alexandria, Egypt, ensuring adherence to statistical protocols and data integrity standards.</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Preparation of a final statistical report (60+ pages) with visualizations, confidence intervals, p-values, effect sizes, and executive summary for the Alexandria Municipal Health Authority.</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176,300.00 EGP</w:t>
            </w:r>
          </w:p>
        </w:tc>
      </w:tr>
      <w:tr>
        <w:tc>
          <w:tcPr/>
          <w:p>
            <w:pPr>
              <w:pStyle w:val="Compact"/>
              <w:jc w:val="left"/>
            </w:pPr>
            <w:r>
              <w:t xml:space="preserve">VAT (14% - Egyptian Tax Authority)</w:t>
            </w:r>
          </w:p>
        </w:tc>
        <w:tc>
          <w:tcPr/>
          <w:p>
            <w:pPr>
              <w:pStyle w:val="Compact"/>
              <w:jc w:val="right"/>
            </w:pPr>
            <w:r>
              <w:t xml:space="preserve">24,682.00 EGP</w:t>
            </w:r>
          </w:p>
        </w:tc>
      </w:tr>
      <w:tr>
        <w:tc>
          <w:tcPr/>
          <w:p>
            <w:pPr>
              <w:pStyle w:val="Compact"/>
              <w:jc w:val="left"/>
            </w:pPr>
            <w:r>
              <w:t xml:space="preserve">Travel &amp; Local Transport (Alexandria)</w:t>
            </w:r>
          </w:p>
        </w:tc>
        <w:tc>
          <w:tcPr/>
          <w:p>
            <w:pPr>
              <w:pStyle w:val="Compact"/>
              <w:jc w:val="right"/>
            </w:pPr>
            <w:r>
              <w:t xml:space="preserve">2,500.00 EGP</w:t>
            </w:r>
          </w:p>
        </w:tc>
      </w:tr>
      <w:tr>
        <w:tc>
          <w:tcPr/>
          <w:p>
            <w:pPr>
              <w:pStyle w:val="Compact"/>
              <w:jc w:val="left"/>
            </w:pPr>
            <w:r>
              <w:t xml:space="preserve">TOTAL AMOUNT DUE</w:t>
            </w:r>
          </w:p>
        </w:tc>
        <w:tc>
          <w:tcPr/>
          <w:p>
            <w:pPr>
              <w:pStyle w:val="Compact"/>
              <w:jc w:val="right"/>
            </w:pPr>
            <w:r>
              <w:t xml:space="preserve">203,482.00 EGP</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Alexandria Statistical Consulting Group</w:t>
      </w:r>
    </w:p>
    <w:p>
      <w:pPr>
        <w:pStyle w:val="BodyText"/>
      </w:pPr>
      <w:r>
        <w:rPr>
          <w:bCs/>
          <w:b/>
        </w:rPr>
        <w:t xml:space="preserve">IBAN:</w:t>
      </w:r>
      <w:r>
        <w:t xml:space="preserve"> </w:t>
      </w:r>
      <w:r>
        <w:t xml:space="preserve">EG38 NBEK 0000 1099 4455 2211 0000</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AXC-2025-00472 in all payment communications.</w:t>
      </w:r>
    </w:p>
    <w:p>
      <w:pPr>
        <w:pStyle w:val="BodyText"/>
      </w:pPr>
      <w:r>
        <w:rPr>
          <w:bCs/>
          <w:b/>
        </w:rPr>
        <w:t xml:space="preserve">Accepted Methods:</w:t>
      </w:r>
      <w:r>
        <w:t xml:space="preserve"> </w:t>
      </w:r>
      <w:r>
        <w:t xml:space="preserve">Bank transfer, certified check, or corporate wire. Cash payments are not accepted for this Invoice.</w:t>
      </w:r>
    </w:p>
    <w:bookmarkEnd w:id="24"/>
    <w:bookmarkStart w:id="25" w:name="important-notes-terms"/>
    <w:p>
      <w:pPr>
        <w:pStyle w:val="Heading3"/>
      </w:pPr>
      <w:r>
        <w:t xml:space="preserve">Important Notes &amp; Terms</w:t>
      </w:r>
    </w:p>
    <w:p>
      <w:pPr>
        <w:pStyle w:val="FirstParagraph"/>
      </w:pPr>
      <w:r>
        <w:t xml:space="preserve">1. This Invoice represents the final settlement for all statistical consulting services rendered by the Statistician, Dr. Mona Fahmy El-Araby, during the period of 1 March 2025 through 10 June 2025 in Alexandria, Egypt.</w:t>
      </w:r>
    </w:p>
    <w:p>
      <w:pPr>
        <w:pStyle w:val="BodyText"/>
      </w:pPr>
      <w:r>
        <w:t xml:space="preserve">2. All statistical analyses were conducted in accordance with the Egyptian Law No. 175 of 2018 on the Protection of Personal Data and the ethical guidelines of the Egyptian Statistical Society.</w:t>
      </w:r>
    </w:p>
    <w:p>
      <w:pPr>
        <w:pStyle w:val="BodyText"/>
      </w:pPr>
      <w:r>
        <w:t xml:space="preserve">3. The Statistician warrants that all methodologies, software outputs, and interpretive conclusions contained in the deliverables are accurate to the best of professional judgment and conform to internationally recognized statistical standards (ASA, ISV).</w:t>
      </w:r>
    </w:p>
    <w:p>
      <w:pPr>
        <w:pStyle w:val="BodyText"/>
      </w:pPr>
      <w:r>
        <w:t xml:space="preserve">4. Late payments on this Invoice shall incur a penalty of 2% per month, in compliance with Egyptian Commercial Law and the Alexandria Chamber of Commerce regulations.</w:t>
      </w:r>
    </w:p>
    <w:p>
      <w:pPr>
        <w:pStyle w:val="BodyText"/>
      </w:pPr>
      <w:r>
        <w:t xml:space="preserve">5. All raw data, intermediate datasets, and final statistical outputs remain the intellectual property of MedNile Research Institute, Alexandria, Egypt, unless otherwise specified in the original service agreement dated 28 February 2025.</w:t>
      </w:r>
    </w:p>
    <w:p>
      <w:pPr>
        <w:pStyle w:val="BodyText"/>
      </w:pPr>
      <w:r>
        <w:t xml:space="preserve">6. This Invoice is valid for 90 days from the date of issue. After this period, the Statistician reserves the right to reissue the Invoice with updated tax rates as determined by the Egyptian Tax Authority.</w:t>
      </w:r>
    </w:p>
    <w:bookmarkEnd w:id="25"/>
    <w:p>
      <w:pPr>
        <w:pStyle w:val="BodyText"/>
      </w:pPr>
      <w:r>
        <w:t xml:space="preserve">Authorized Signature (Statistician)</w:t>
      </w:r>
    </w:p>
    <w:p>
      <w:pPr>
        <w:pStyle w:val="BodyText"/>
      </w:pPr>
      <w:r>
        <w:t xml:space="preserve">Dr. Mona Fahmy El-Araby, PhD</w:t>
      </w:r>
      <w:r>
        <w:br/>
      </w:r>
      <w:r>
        <w:t xml:space="preserve">Lead Statistician</w:t>
      </w:r>
    </w:p>
    <w:p>
      <w:pPr>
        <w:pStyle w:val="BodyText"/>
      </w:pPr>
      <w:r>
        <w:t xml:space="preserve">Client Acknowledgment</w:t>
      </w:r>
    </w:p>
    <w:p>
      <w:pPr>
        <w:pStyle w:val="BodyText"/>
      </w:pPr>
      <w:r>
        <w:t xml:space="preserve">Dr. Hassan El-Sayed</w:t>
      </w:r>
      <w:r>
        <w:br/>
      </w:r>
      <w:r>
        <w:t xml:space="preserve">Director, MedNile Research Institute</w:t>
      </w:r>
    </w:p>
    <w:p>
      <w:pPr>
        <w:pStyle w:val="BodyText"/>
      </w:pPr>
      <w:r>
        <w:rPr>
          <w:bCs/>
          <w:b/>
        </w:rPr>
        <w:t xml:space="preserve">Alexandria Statistical Consulting Group</w:t>
      </w:r>
      <w:r>
        <w:t xml:space="preserve"> </w:t>
      </w:r>
      <w:r>
        <w:t xml:space="preserve">| 142 Corniche El-Nil, El-Montaza, Alexandria, Egypt 21543</w:t>
      </w:r>
    </w:p>
    <w:p>
      <w:pPr>
        <w:pStyle w:val="BodyText"/>
      </w:pPr>
      <w:r>
        <w:t xml:space="preserve">Registered with the Alexandria Chamber of Commerce &amp; Industry | License No. AXC-STAT-2019-0034</w:t>
      </w:r>
    </w:p>
    <w:p>
      <w:pPr>
        <w:pStyle w:val="BodyText"/>
      </w:pPr>
      <w:r>
        <w:t xml:space="preserve">This Invoice was generated electronically and is valid without a physical stamp in accordance with Egyptian Electronic Transactions Law No. 15 of 2004.</w:t>
      </w:r>
    </w:p>
    <w:p>
      <w:pPr>
        <w:pStyle w:val="BodyText"/>
      </w:pPr>
      <w:r>
        <w:t xml:space="preserve">For inquiries regarding this Invoice, please contact our office in Alexandria, Egypt during business hours (Sunday–Thursday, 9:00 AM – 5:00 PM EET).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Egypt Alexandria</dc:title>
  <dc:creator/>
  <dc:language>en</dc:language>
  <cp:keywords/>
  <dcterms:created xsi:type="dcterms:W3CDTF">2026-10-10T09:11:09Z</dcterms:created>
  <dcterms:modified xsi:type="dcterms:W3CDTF">2026-10-10T09:11:09Z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