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dr.-markus-weber-statistician"/>
    <w:p>
      <w:pPr>
        <w:pStyle w:val="Heading1"/>
      </w:pPr>
      <w:r>
        <w:t xml:space="preserve">Dr. Markus Weber, Statistician</w:t>
      </w:r>
    </w:p>
    <w:p>
      <w:pPr>
        <w:pStyle w:val="FirstParagraph"/>
      </w:pPr>
      <w:r>
        <w:t xml:space="preserve">Quantitative Research &amp; Data Analysis Services</w:t>
      </w:r>
    </w:p>
    <w:p>
      <w:pPr>
        <w:pStyle w:val="BodyText"/>
      </w:pPr>
      <w:r>
        <w:t xml:space="preserve">Unter den Linden 87, 10117 Berlin, Germany</w:t>
      </w:r>
    </w:p>
    <w:p>
      <w:pPr>
        <w:pStyle w:val="BodyText"/>
      </w:pPr>
      <w:r>
        <w:t xml:space="preserve">Phone: +49 30 4455 6677 | Email: m.weber@statistical-berlin.de</w:t>
      </w:r>
    </w:p>
    <w:p>
      <w:pPr>
        <w:pStyle w:val="BodyText"/>
      </w:pPr>
      <w:r>
        <w:t xml:space="preserve">VAT ID (USt-IdNr.): DE 312 456 789</w:t>
      </w:r>
    </w:p>
    <w:p>
      <w:pPr>
        <w:pStyle w:val="BodyText"/>
      </w:pPr>
      <w:r>
        <w:t xml:space="preserve">Chamber of Commerce (IHK Berlin): HRB 123 456 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PRJ-BER-2025-089</w:t>
      </w:r>
    </w:p>
    <w:p>
      <w:pPr>
        <w:pStyle w:val="BodyText"/>
      </w:pPr>
      <w:r>
        <w:t xml:space="preserve">Berlin, Germany</w:t>
      </w:r>
    </w:p>
    <w:bookmarkEnd w:id="21"/>
    <w:bookmarkStart w:id="22" w:name="billed-to-client"/>
    <w:p>
      <w:pPr>
        <w:pStyle w:val="Heading3"/>
      </w:pPr>
      <w:r>
        <w:t xml:space="preserve">Billed To (Client)</w:t>
      </w:r>
    </w:p>
    <w:p>
      <w:pPr>
        <w:pStyle w:val="FirstParagraph"/>
      </w:pPr>
      <w:r>
        <w:rPr>
          <w:bCs/>
          <w:b/>
        </w:rPr>
        <w:t xml:space="preserve">TechnoMed Analytics GmbH</w:t>
      </w:r>
    </w:p>
    <w:p>
      <w:pPr>
        <w:pStyle w:val="BodyText"/>
      </w:pPr>
      <w:r>
        <w:t xml:space="preserve">Attn: Dr. Sabine Krüger, Head of R&amp;D</w:t>
      </w:r>
    </w:p>
    <w:p>
      <w:pPr>
        <w:pStyle w:val="BodyText"/>
      </w:pPr>
      <w:r>
        <w:t xml:space="preserve">Friedrichstraße 210, 10117 Berlin, Germany</w:t>
      </w:r>
    </w:p>
    <w:p>
      <w:pPr>
        <w:pStyle w:val="BodyText"/>
      </w:pPr>
      <w:r>
        <w:t xml:space="preserve">VAT ID: DE 298 765 431</w:t>
      </w:r>
    </w:p>
    <w:p>
      <w:pPr>
        <w:pStyle w:val="BodyText"/>
      </w:pPr>
      <w:r>
        <w:t xml:space="preserve">Phone: +49 30 8899 1122</w:t>
      </w:r>
    </w:p>
    <w:p>
      <w:pPr>
        <w:pStyle w:val="BodyText"/>
      </w:pPr>
      <w:r>
        <w:t xml:space="preserve">Email: s.krueger@technomed-analytics.de</w:t>
      </w:r>
    </w:p>
    <w:bookmarkEnd w:id="22"/>
    <w:bookmarkStart w:id="23" w:name="service-provider"/>
    <w:p>
      <w:pPr>
        <w:pStyle w:val="Heading3"/>
      </w:pPr>
      <w:r>
        <w:t xml:space="preserve">Service Provider</w:t>
      </w:r>
    </w:p>
    <w:p>
      <w:pPr>
        <w:pStyle w:val="FirstParagraph"/>
      </w:pPr>
      <w:r>
        <w:rPr>
          <w:bCs/>
          <w:b/>
        </w:rPr>
        <w:t xml:space="preserve">Dr. Markus Weber</w:t>
      </w:r>
    </w:p>
    <w:p>
      <w:pPr>
        <w:pStyle w:val="BodyText"/>
      </w:pPr>
      <w:r>
        <w:t xml:space="preserve">Independent Statistician &amp; Data Scientist</w:t>
      </w:r>
    </w:p>
    <w:p>
      <w:pPr>
        <w:pStyle w:val="BodyText"/>
      </w:pPr>
      <w:r>
        <w:t xml:space="preserve">Unter den Linden 87, 10117 Berlin, Germany</w:t>
      </w:r>
    </w:p>
    <w:p>
      <w:pPr>
        <w:pStyle w:val="BodyText"/>
      </w:pPr>
      <w:r>
        <w:t xml:space="preserve">Specialisation: Biostatistics, Clinical Trial Design</w:t>
      </w:r>
    </w:p>
    <w:p>
      <w:pPr>
        <w:pStyle w:val="BodyText"/>
      </w:pPr>
      <w:r>
        <w:t xml:space="preserve">Member: German Statistical Society (DGfS)</w:t>
      </w:r>
    </w:p>
    <w:p>
      <w:pPr>
        <w:pStyle w:val="BodyText"/>
      </w:pPr>
      <w:r>
        <w:t xml:space="preserve">Professional Licence: Berlin Senate Department of Justice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Design and statistical planning of a Phase III clinical trial for a novel cardiovascular therapeutic agent. Includes sample size calculation, power analysis, and randomisation protocol development conducted in Berlin, Germany.</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2</w:t>
            </w:r>
          </w:p>
        </w:tc>
        <w:tc>
          <w:tcPr/>
          <w:p>
            <w:pPr>
              <w:pStyle w:val="Compact"/>
              <w:jc w:val="left"/>
            </w:pPr>
            <w:r>
              <w:t xml:space="preserve">Development of a mixed-effects regression model for longitudinal patient outcome data. Statistical modelling performed using R and SAS software at the Berlin office. Includes model validation, sensitivity analyses, and diagnostic reporting.</w:t>
            </w:r>
          </w:p>
        </w:tc>
        <w:tc>
          <w:tcPr/>
          <w:p>
            <w:pPr>
              <w:pStyle w:val="Compact"/>
              <w:jc w:val="left"/>
            </w:pPr>
            <w:r>
              <w:t xml:space="preserve">05 Jun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Interim analysis and statistical monitoring of ongoing trial data. Preparation of statistical review board (SAC) presentation materials and confidence interval estimation for primary and secondary endpoints.</w:t>
            </w:r>
          </w:p>
        </w:tc>
        <w:tc>
          <w:tcPr/>
          <w:p>
            <w:pPr>
              <w:pStyle w:val="Compact"/>
              <w:jc w:val="left"/>
            </w:pPr>
            <w:r>
              <w:t xml:space="preserve">09 Jun 2025</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4</w:t>
            </w:r>
          </w:p>
        </w:tc>
        <w:tc>
          <w:tcPr/>
          <w:p>
            <w:pPr>
              <w:pStyle w:val="Compact"/>
              <w:jc w:val="left"/>
            </w:pPr>
            <w:r>
              <w:t xml:space="preserve">Comprehensive statistical report and regulatory documentation package for submission to the Federal Institute for Drugs and Medical Devices (BfArM), Berlin. Includes full methodology documentation, assumptions, and reproducible code appendix.</w:t>
            </w:r>
          </w:p>
        </w:tc>
        <w:tc>
          <w:tcPr/>
          <w:p>
            <w:pPr>
              <w:pStyle w:val="Compact"/>
              <w:jc w:val="left"/>
            </w:pPr>
            <w:r>
              <w:t xml:space="preserve">12 Jun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On-site consultation and workshop at TechnoMed Analytics GmbH, Friedrichstraße 210, Berlin. Training of internal data team on Bayesian statistical methods and hierarchical modelling techniques for future project pipelines.</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6</w:t>
            </w:r>
          </w:p>
        </w:tc>
        <w:tc>
          <w:tcPr/>
          <w:p>
            <w:pPr>
              <w:pStyle w:val="Compact"/>
              <w:jc w:val="left"/>
            </w:pPr>
            <w:r>
              <w:t xml:space="preserve">Post-hoc subgroup analysis and multiplicity adjustment strategy for secondary endpoints. Includes Bonferroni correction, Hochberg procedure, and gatekeeping hierarchy design for the Berlin-based research team.</w:t>
            </w:r>
          </w:p>
        </w:tc>
        <w:tc>
          <w:tcPr/>
          <w:p>
            <w:pPr>
              <w:pStyle w:val="Compact"/>
              <w:jc w:val="left"/>
            </w:pPr>
            <w:r>
              <w:t xml:space="preserve">14 Jun 2025</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16,400.00 EUR</w:t>
            </w:r>
          </w:p>
        </w:tc>
      </w:tr>
      <w:tr>
        <w:tc>
          <w:tcPr/>
          <w:p>
            <w:pPr>
              <w:pStyle w:val="Compact"/>
              <w:jc w:val="left"/>
            </w:pPr>
            <w:r>
              <w:t xml:space="preserve">VAT (19% USt – Germany)</w:t>
            </w:r>
          </w:p>
        </w:tc>
        <w:tc>
          <w:tcPr/>
          <w:p>
            <w:pPr>
              <w:pStyle w:val="Compact"/>
              <w:jc w:val="left"/>
            </w:pPr>
            <w:r>
              <w:t xml:space="preserve">3,116.00 EUR</w:t>
            </w:r>
          </w:p>
        </w:tc>
      </w:tr>
      <w:tr>
        <w:tc>
          <w:tcPr/>
          <w:p>
            <w:pPr>
              <w:pStyle w:val="Compact"/>
              <w:jc w:val="left"/>
            </w:pPr>
            <w:r>
              <w:t xml:space="preserve">Total Amount Due</w:t>
            </w:r>
          </w:p>
        </w:tc>
        <w:tc>
          <w:tcPr/>
          <w:p>
            <w:pPr>
              <w:pStyle w:val="Compact"/>
              <w:jc w:val="left"/>
            </w:pPr>
            <w:r>
              <w:t xml:space="preserve">19,516.00 EUR</w:t>
            </w:r>
          </w:p>
        </w:tc>
      </w:tr>
    </w:tbl>
    <w:bookmarkStart w:id="24" w:name="notes-terms-of-service"/>
    <w:p>
      <w:pPr>
        <w:pStyle w:val="Heading3"/>
      </w:pPr>
      <w:r>
        <w:t xml:space="preserve">Notes &amp; Terms of Service</w:t>
      </w:r>
    </w:p>
    <w:p>
      <w:pPr>
        <w:pStyle w:val="FirstParagraph"/>
      </w:pPr>
      <w:r>
        <w:t xml:space="preserve">This invoice is issued by Dr. Markus Weber, an independent Statistician registered and operating in Berlin, Germany, in accordance with the German Commercial Code (Handelsgesetzbuch, HGB) and the applicable provisions of the German Civil Code (Bürgerliches Gesetzbuch, BGB).</w:t>
      </w:r>
    </w:p>
    <w:p>
      <w:pPr>
        <w:pStyle w:val="BodyText"/>
      </w:pPr>
      <w:r>
        <w:t xml:space="preserve">All statistical analyses, modelling work, and regulatory documentation described herein were performed in full compliance with the International Council for Harmonisation (ICH) E9 guideline on statistical principles for clinical trials, as well as the European Medicines Agency (EMA) guidelines applicable within Germany.</w:t>
      </w:r>
    </w:p>
    <w:p>
      <w:pPr>
        <w:pStyle w:val="BodyText"/>
      </w:pPr>
      <w:r>
        <w:t xml:space="preserve">The Statistician warrants that all methodologies, assumptions, and computational procedures documented in the deliverables adhere to current best practices in quantitative research and are reproducible using the provided code and data specifications.</w:t>
      </w:r>
    </w:p>
    <w:p>
      <w:pPr>
        <w:pStyle w:val="BodyText"/>
      </w:pPr>
      <w:r>
        <w:t xml:space="preserve">Payment is due within thirty (30) calendar days of the issue date, as stipulated under Section 288 of the German Civil Code (BGB). Late payments shall accrue statutory interest at the rate of 5 percentage points above the European Central Bank (ECB) base rate, as governed by German commercial law.</w:t>
      </w:r>
    </w:p>
    <w:p>
      <w:pPr>
        <w:pStyle w:val="BodyText"/>
      </w:pPr>
      <w:r>
        <w:t xml:space="preserve">This invoice constitutes a final and binding document for the services rendered. Any disputes regarding the scope, quality, or billing of the statistical work shall be resolved under the jurisdiction of the competent courts in Berlin, Germany, in accordance with Section 29 of the German Code of Civil Procedure (ZPO).</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DEUTDEBBXXX</w:t>
      </w:r>
    </w:p>
    <w:p>
      <w:pPr>
        <w:pStyle w:val="BodyText"/>
      </w:pPr>
      <w:r>
        <w:rPr>
          <w:bCs/>
          <w:b/>
        </w:rPr>
        <w:t xml:space="preserve">Account Holder:</w:t>
      </w:r>
      <w:r>
        <w:t xml:space="preserve"> </w:t>
      </w:r>
      <w:r>
        <w:t xml:space="preserve">Dr. Markus Weber</w:t>
      </w:r>
    </w:p>
    <w:p>
      <w:pPr>
        <w:pStyle w:val="BodyText"/>
      </w:pPr>
      <w:r>
        <w:rPr>
          <w:bCs/>
          <w:b/>
        </w:rPr>
        <w:t xml:space="preserve">Reference:</w:t>
      </w:r>
      <w:r>
        <w:t xml:space="preserve"> </w:t>
      </w:r>
      <w:r>
        <w:t xml:space="preserve">INV-2025-0347 / PRJ-BER-2025-089</w:t>
      </w:r>
    </w:p>
    <w:p>
      <w:pPr>
        <w:pStyle w:val="BodyText"/>
      </w:pPr>
      <w:r>
        <w:rPr>
          <w:bCs/>
          <w:b/>
        </w:rPr>
        <w:t xml:space="preserve">Method:</w:t>
      </w:r>
      <w:r>
        <w:t xml:space="preserve"> </w:t>
      </w:r>
      <w:r>
        <w:t xml:space="preserve">SEPA Bank Transfer (Wire Transfer)</w:t>
      </w:r>
    </w:p>
    <w:bookmarkEnd w:id="25"/>
    <w:bookmarkStart w:id="26" w:name="legal-regulatory"/>
    <w:p>
      <w:pPr>
        <w:pStyle w:val="Heading3"/>
      </w:pPr>
      <w:r>
        <w:t xml:space="preserve">Legal &amp; Regulatory</w:t>
      </w:r>
    </w:p>
    <w:p>
      <w:pPr>
        <w:pStyle w:val="FirstParagraph"/>
      </w:pPr>
      <w:r>
        <w:rPr>
          <w:bCs/>
          <w:b/>
        </w:rPr>
        <w:t xml:space="preserve">Governing Law:</w:t>
      </w:r>
      <w:r>
        <w:t xml:space="preserve"> </w:t>
      </w:r>
      <w:r>
        <w:t xml:space="preserve">Federal Republic of Germany</w:t>
      </w:r>
    </w:p>
    <w:p>
      <w:pPr>
        <w:pStyle w:val="BodyText"/>
      </w:pPr>
      <w:r>
        <w:rPr>
          <w:bCs/>
          <w:b/>
        </w:rPr>
        <w:t xml:space="preserve">Jurisdiction:</w:t>
      </w:r>
      <w:r>
        <w:t xml:space="preserve"> </w:t>
      </w:r>
      <w:r>
        <w:t xml:space="preserve">Berlin, Germany</w:t>
      </w:r>
    </w:p>
    <w:p>
      <w:pPr>
        <w:pStyle w:val="BodyText"/>
      </w:pPr>
      <w:r>
        <w:rPr>
          <w:bCs/>
          <w:b/>
        </w:rPr>
        <w:t xml:space="preserve">Tax Classification:</w:t>
      </w:r>
      <w:r>
        <w:t xml:space="preserve"> </w:t>
      </w:r>
      <w:r>
        <w:t xml:space="preserve">UStG § 1 (German VAT Act)</w:t>
      </w:r>
    </w:p>
    <w:p>
      <w:pPr>
        <w:pStyle w:val="BodyText"/>
      </w:pPr>
      <w:r>
        <w:rPr>
          <w:bCs/>
          <w:b/>
        </w:rPr>
        <w:t xml:space="preserve">Professional Body:</w:t>
      </w:r>
      <w:r>
        <w:t xml:space="preserve"> </w:t>
      </w:r>
      <w:r>
        <w:t xml:space="preserve">German Statistical Society (DGfS), Member No. 4521</w:t>
      </w:r>
    </w:p>
    <w:p>
      <w:pPr>
        <w:pStyle w:val="BodyText"/>
      </w:pPr>
      <w:r>
        <w:rPr>
          <w:bCs/>
          <w:b/>
        </w:rPr>
        <w:t xml:space="preserve">Data Protection:</w:t>
      </w:r>
      <w:r>
        <w:t xml:space="preserve"> </w:t>
      </w:r>
      <w:r>
        <w:t xml:space="preserve">GDPR (DSGVO) compliant. All client data processed in Berlin, Germany.</w:t>
      </w:r>
    </w:p>
    <w:bookmarkEnd w:id="26"/>
    <w:p>
      <w:pPr>
        <w:pStyle w:val="BodyText"/>
      </w:pPr>
      <w:r>
        <w:rPr>
          <w:bCs/>
          <w:b/>
        </w:rPr>
        <w:t xml:space="preserve">Dr. Markus Weber, Statistician</w:t>
      </w:r>
      <w:r>
        <w:t xml:space="preserve"> </w:t>
      </w:r>
      <w:r>
        <w:t xml:space="preserve">| Unter den Linden 87, 10117 Berlin, Germany | Phone: +49 30 4455 6677 | Email: m.weber@statistical-berlin.de</w:t>
      </w:r>
    </w:p>
    <w:p>
      <w:pPr>
        <w:pStyle w:val="BodyText"/>
      </w:pPr>
      <w:r>
        <w:t xml:space="preserve">VAT ID (USt-IdNr.): DE 312 456 789 | Chamber of Commerce (IHK Berlin): HRB 123 456 B | Trade Register: Amtsgericht Berlin-Charlottenburg</w:t>
      </w:r>
    </w:p>
    <w:p>
      <w:pPr>
        <w:pStyle w:val="BodyText"/>
      </w:pPr>
      <w:r>
        <w:t xml:space="preserve">This invoice was generated electronically and is valid without a physical signature in accordance with Section 126b of the German Civil Code (BGB). The electronic form of this document carries the same legal validity as a signed paper document under German law.</w:t>
      </w:r>
    </w:p>
    <w:p>
      <w:pPr>
        <w:pStyle w:val="BodyText"/>
      </w:pPr>
      <w:r>
        <w:t xml:space="preserve">Thank you for engaging the services of this Statistician in Berlin, Germany. We look forward to continuing our professional collaboration and contributing to the advancement of your quantitative research objectives.</w:t>
      </w:r>
    </w:p>
    <w:p>
      <w:pPr>
        <w:pStyle w:val="BodyText"/>
      </w:pPr>
      <w:r>
        <w:t xml:space="preserve">© 2025 Dr. Markus Weber – Statistical Services, Berlin, Germany. All rights reserved. Invoice INV-2025-0347.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Berlin, Germany</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