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Frankfurt,</w:t>
      </w:r>
      <w:r>
        <w:t xml:space="preserve"> </w:t>
      </w:r>
      <w:r>
        <w:t xml:space="preserve">Germany</w:t>
      </w:r>
    </w:p>
    <w:bookmarkStart w:id="20" w:name="dr.-helena-brandt-statistician"/>
    <w:p>
      <w:pPr>
        <w:pStyle w:val="Heading1"/>
      </w:pPr>
      <w:r>
        <w:t xml:space="preserve">Dr. Helena Brandt, Statistician</w:t>
      </w:r>
    </w:p>
    <w:p>
      <w:pPr>
        <w:pStyle w:val="FirstParagraph"/>
      </w:pPr>
      <w:r>
        <w:t xml:space="preserve">Quantitative Research &amp; Data Analytics</w:t>
      </w:r>
    </w:p>
    <w:p>
      <w:pPr>
        <w:pStyle w:val="BodyText"/>
      </w:pPr>
      <w:r>
        <w:t xml:space="preserve">Sachsenhausenstraße 142, 60594 Frankfurt am Main, Germany</w:t>
      </w:r>
    </w:p>
    <w:p>
      <w:pPr>
        <w:pStyle w:val="BodyText"/>
      </w:pPr>
      <w:r>
        <w:t xml:space="preserve">Phone: +49 69 4455 7821</w:t>
      </w:r>
    </w:p>
    <w:p>
      <w:pPr>
        <w:pStyle w:val="BodyText"/>
      </w:pPr>
      <w:r>
        <w:t xml:space="preserve">Email: h.brandt@statistical-consulting-frankfurt.de</w:t>
      </w:r>
    </w:p>
    <w:p>
      <w:pPr>
        <w:pStyle w:val="BodyText"/>
      </w:pPr>
      <w:r>
        <w:t xml:space="preserve">VAT ID (USt-IdNr.): DE 318 456 721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INV-2025-FRA-0047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Payment Terms:</w:t>
      </w:r>
      <w:r>
        <w:t xml:space="preserve"> </w:t>
      </w:r>
      <w:r>
        <w:t xml:space="preserve">Net 30</w:t>
      </w:r>
    </w:p>
    <w:bookmarkEnd w:id="21"/>
    <w:bookmarkStart w:id="22" w:name="billed-to"/>
    <w:p>
      <w:pPr>
        <w:pStyle w:val="Heading3"/>
      </w:pPr>
      <w:r>
        <w:t xml:space="preserve">Billed To</w:t>
      </w:r>
    </w:p>
    <w:p>
      <w:pPr>
        <w:pStyle w:val="FirstParagraph"/>
      </w:pPr>
      <w:r>
        <w:rPr>
          <w:bCs/>
          <w:b/>
        </w:rPr>
        <w:t xml:space="preserve">Frankfurt Financial Analytics GmbH</w:t>
      </w:r>
    </w:p>
    <w:p>
      <w:pPr>
        <w:pStyle w:val="BodyText"/>
      </w:pPr>
      <w:r>
        <w:t xml:space="preserve">Attn: Mr. Klaus Reinhardt, CFO</w:t>
      </w:r>
    </w:p>
    <w:p>
      <w:pPr>
        <w:pStyle w:val="BodyText"/>
      </w:pPr>
      <w:r>
        <w:t xml:space="preserve">Bockenheimer Landstraße 88</w:t>
      </w:r>
    </w:p>
    <w:p>
      <w:pPr>
        <w:pStyle w:val="BodyText"/>
      </w:pPr>
      <w:r>
        <w:t xml:space="preserve">60323 Frankfurt am Main, Germany</w:t>
      </w:r>
    </w:p>
    <w:p>
      <w:pPr>
        <w:pStyle w:val="BodyText"/>
      </w:pPr>
      <w:r>
        <w:t xml:space="preserve">VAT ID: DE 294 112 856</w:t>
      </w:r>
    </w:p>
    <w:p>
      <w:pPr>
        <w:pStyle w:val="BodyText"/>
      </w:pPr>
      <w:r>
        <w:t xml:space="preserve">Phone: +49 69 2200 4410</w:t>
      </w:r>
    </w:p>
    <w:bookmarkEnd w:id="22"/>
    <w:bookmarkStart w:id="23" w:name="service-provider"/>
    <w:p>
      <w:pPr>
        <w:pStyle w:val="Heading3"/>
      </w:pPr>
      <w:r>
        <w:t xml:space="preserve">Service Provider</w:t>
      </w:r>
    </w:p>
    <w:p>
      <w:pPr>
        <w:pStyle w:val="FirstParagraph"/>
      </w:pPr>
      <w:r>
        <w:rPr>
          <w:bCs/>
          <w:b/>
        </w:rPr>
        <w:t xml:space="preserve">Dr. Helena Brandt</w:t>
      </w:r>
    </w:p>
    <w:p>
      <w:pPr>
        <w:pStyle w:val="BodyText"/>
      </w:pPr>
      <w:r>
        <w:t xml:space="preserve">Independent Statistician &amp; Consultant</w:t>
      </w:r>
    </w:p>
    <w:p>
      <w:pPr>
        <w:pStyle w:val="BodyText"/>
      </w:pPr>
      <w:r>
        <w:t xml:space="preserve">Sachsenhausenstraße 142</w:t>
      </w:r>
    </w:p>
    <w:p>
      <w:pPr>
        <w:pStyle w:val="BodyText"/>
      </w:pPr>
      <w:r>
        <w:t xml:space="preserve">60594 Frankfurt am Main, Germany</w:t>
      </w:r>
    </w:p>
    <w:p>
      <w:pPr>
        <w:pStyle w:val="BodyText"/>
      </w:pPr>
      <w:r>
        <w:t xml:space="preserve">Registered with the Chamber of Commerce (IHK Frankfurt am Main)</w:t>
      </w:r>
    </w:p>
    <w:p>
      <w:pPr>
        <w:pStyle w:val="BodyText"/>
      </w:pPr>
      <w:r>
        <w:t xml:space="preserve">Registration No.: HRB 88214</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Statistical Services</w:t>
            </w:r>
          </w:p>
        </w:tc>
        <w:tc>
          <w:tcPr/>
          <w:p>
            <w:pPr>
              <w:pStyle w:val="Compact"/>
              <w:jc w:val="left"/>
            </w:pPr>
            <w:r>
              <w:t xml:space="preserve">Rate (EUR)</w:t>
            </w:r>
          </w:p>
        </w:tc>
        <w:tc>
          <w:tcPr/>
          <w:p>
            <w:pPr>
              <w:pStyle w:val="Compact"/>
              <w:jc w:val="left"/>
            </w:pPr>
            <w:r>
              <w:t xml:space="preserve">Hours</w:t>
            </w:r>
          </w:p>
        </w:tc>
        <w:tc>
          <w:tcPr/>
          <w:p>
            <w:pPr>
              <w:pStyle w:val="Compact"/>
              <w:jc w:val="left"/>
            </w:pPr>
            <w:r>
              <w:t xml:space="preserve">Amount (EUR)</w:t>
            </w:r>
          </w:p>
        </w:tc>
        <w:tc>
          <w:tcPr/>
          <w:p>
            <w:pPr>
              <w:pStyle w:val="Compact"/>
              <w:jc w:val="left"/>
            </w:pPr>
            <w:r>
              <w:t xml:space="preserve">VAT (19%)</w:t>
            </w:r>
          </w:p>
        </w:tc>
      </w:tr>
      <w:tr>
        <w:tc>
          <w:tcPr/>
          <w:p>
            <w:pPr>
              <w:pStyle w:val="Compact"/>
              <w:jc w:val="left"/>
            </w:pPr>
            <w:r>
              <w:t xml:space="preserve">01</w:t>
            </w:r>
          </w:p>
        </w:tc>
        <w:tc>
          <w:tcPr/>
          <w:p>
            <w:pPr>
              <w:pStyle w:val="Compact"/>
              <w:jc w:val="left"/>
            </w:pPr>
            <w:r>
              <w:t xml:space="preserve">Comprehensive statistical analysis of quarterly financial performance data for Frankfurt Financial Analytics GmbH, including regression modelling, variance analysis, and predictive forecasting using advanced econometric techniques.</w:t>
            </w:r>
          </w:p>
        </w:tc>
        <w:tc>
          <w:tcPr/>
          <w:p>
            <w:pPr>
              <w:pStyle w:val="Compact"/>
              <w:jc w:val="left"/>
            </w:pPr>
            <w:r>
              <w:t xml:space="preserve">120.00</w:t>
            </w:r>
          </w:p>
        </w:tc>
        <w:tc>
          <w:tcPr/>
          <w:p>
            <w:pPr>
              <w:pStyle w:val="Compact"/>
              <w:jc w:val="left"/>
            </w:pPr>
            <w:r>
              <w:t xml:space="preserve">32</w:t>
            </w:r>
          </w:p>
        </w:tc>
        <w:tc>
          <w:tcPr/>
          <w:p>
            <w:pPr>
              <w:pStyle w:val="Compact"/>
              <w:jc w:val="left"/>
            </w:pPr>
            <w:r>
              <w:t xml:space="preserve">3,840.00</w:t>
            </w:r>
          </w:p>
        </w:tc>
        <w:tc>
          <w:tcPr/>
          <w:p>
            <w:pPr>
              <w:pStyle w:val="Compact"/>
              <w:jc w:val="left"/>
            </w:pPr>
            <w:r>
              <w:t xml:space="preserve">729.60</w:t>
            </w:r>
          </w:p>
        </w:tc>
      </w:tr>
      <w:tr>
        <w:tc>
          <w:tcPr/>
          <w:p>
            <w:pPr>
              <w:pStyle w:val="Compact"/>
              <w:jc w:val="left"/>
            </w:pPr>
            <w:r>
              <w:t xml:space="preserve">02</w:t>
            </w:r>
          </w:p>
        </w:tc>
        <w:tc>
          <w:tcPr/>
          <w:p>
            <w:pPr>
              <w:pStyle w:val="Compact"/>
              <w:jc w:val="left"/>
            </w:pPr>
            <w:r>
              <w:t xml:space="preserve">Design and implementation of a multivariate statistical quality control framework for the client's operational data pipelines, incorporating hypothesis testing, confidence interval estimation, and anomaly detection algorithms.</w:t>
            </w:r>
          </w:p>
        </w:tc>
        <w:tc>
          <w:tcPr/>
          <w:p>
            <w:pPr>
              <w:pStyle w:val="Compact"/>
              <w:jc w:val="left"/>
            </w:pPr>
            <w:r>
              <w:t xml:space="preserve">120.00</w:t>
            </w:r>
          </w:p>
        </w:tc>
        <w:tc>
          <w:tcPr/>
          <w:p>
            <w:pPr>
              <w:pStyle w:val="Compact"/>
              <w:jc w:val="left"/>
            </w:pPr>
            <w:r>
              <w:t xml:space="preserve">24</w:t>
            </w:r>
          </w:p>
        </w:tc>
        <w:tc>
          <w:tcPr/>
          <w:p>
            <w:pPr>
              <w:pStyle w:val="Compact"/>
              <w:jc w:val="left"/>
            </w:pPr>
            <w:r>
              <w:t xml:space="preserve">2,880.00</w:t>
            </w:r>
          </w:p>
        </w:tc>
        <w:tc>
          <w:tcPr/>
          <w:p>
            <w:pPr>
              <w:pStyle w:val="Compact"/>
              <w:jc w:val="left"/>
            </w:pPr>
            <w:r>
              <w:t xml:space="preserve">547.20</w:t>
            </w:r>
          </w:p>
        </w:tc>
      </w:tr>
      <w:tr>
        <w:tc>
          <w:tcPr/>
          <w:p>
            <w:pPr>
              <w:pStyle w:val="Compact"/>
              <w:jc w:val="left"/>
            </w:pPr>
            <w:r>
              <w:t xml:space="preserve">03</w:t>
            </w:r>
          </w:p>
        </w:tc>
        <w:tc>
          <w:tcPr/>
          <w:p>
            <w:pPr>
              <w:pStyle w:val="Compact"/>
              <w:jc w:val="left"/>
            </w:pPr>
            <w:r>
              <w:t xml:space="preserve">Preparation of a peer-reviewed statistical report for submission to the Frankfurt Stock Exchange regulatory compliance division, detailing risk-adjusted return distributions and portfolio variance-covariance matrices.</w:t>
            </w:r>
          </w:p>
        </w:tc>
        <w:tc>
          <w:tcPr/>
          <w:p>
            <w:pPr>
              <w:pStyle w:val="Compact"/>
              <w:jc w:val="left"/>
            </w:pPr>
            <w:r>
              <w:t xml:space="preserve">150.00</w:t>
            </w:r>
          </w:p>
        </w:tc>
        <w:tc>
          <w:tcPr/>
          <w:p>
            <w:pPr>
              <w:pStyle w:val="Compact"/>
              <w:jc w:val="left"/>
            </w:pPr>
            <w:r>
              <w:t xml:space="preserve">16</w:t>
            </w:r>
          </w:p>
        </w:tc>
        <w:tc>
          <w:tcPr/>
          <w:p>
            <w:pPr>
              <w:pStyle w:val="Compact"/>
              <w:jc w:val="left"/>
            </w:pPr>
            <w:r>
              <w:t xml:space="preserve">2,400.00</w:t>
            </w:r>
          </w:p>
        </w:tc>
        <w:tc>
          <w:tcPr/>
          <w:p>
            <w:pPr>
              <w:pStyle w:val="Compact"/>
              <w:jc w:val="left"/>
            </w:pPr>
            <w:r>
              <w:t xml:space="preserve">456.00</w:t>
            </w:r>
          </w:p>
        </w:tc>
      </w:tr>
      <w:tr>
        <w:tc>
          <w:tcPr/>
          <w:p>
            <w:pPr>
              <w:pStyle w:val="Compact"/>
              <w:jc w:val="left"/>
            </w:pPr>
            <w:r>
              <w:t xml:space="preserve">04</w:t>
            </w:r>
          </w:p>
        </w:tc>
        <w:tc>
          <w:tcPr/>
          <w:p>
            <w:pPr>
              <w:pStyle w:val="Compact"/>
              <w:jc w:val="left"/>
            </w:pPr>
            <w:r>
              <w:t xml:space="preserve">On-site consultation and workshop at the Frankfurt am Main office (Bockenheimer Landstraße 88) for training the internal analytics team on Bayesian statistical inference methods and Monte Carlo simulation techniques.</w:t>
            </w:r>
          </w:p>
        </w:tc>
        <w:tc>
          <w:tcPr/>
          <w:p>
            <w:pPr>
              <w:pStyle w:val="Compact"/>
              <w:jc w:val="left"/>
            </w:pPr>
            <w:r>
              <w:t xml:space="preserve">180.00</w:t>
            </w:r>
          </w:p>
        </w:tc>
        <w:tc>
          <w:tcPr/>
          <w:p>
            <w:pPr>
              <w:pStyle w:val="Compact"/>
              <w:jc w:val="left"/>
            </w:pPr>
            <w:r>
              <w:t xml:space="preserve">8</w:t>
            </w:r>
          </w:p>
        </w:tc>
        <w:tc>
          <w:tcPr/>
          <w:p>
            <w:pPr>
              <w:pStyle w:val="Compact"/>
              <w:jc w:val="left"/>
            </w:pPr>
            <w:r>
              <w:t xml:space="preserve">1,440.00</w:t>
            </w:r>
          </w:p>
        </w:tc>
        <w:tc>
          <w:tcPr/>
          <w:p>
            <w:pPr>
              <w:pStyle w:val="Compact"/>
              <w:jc w:val="left"/>
            </w:pPr>
            <w:r>
              <w:t xml:space="preserve">273.60</w:t>
            </w:r>
          </w:p>
        </w:tc>
      </w:tr>
      <w:tr>
        <w:tc>
          <w:tcPr/>
          <w:p>
            <w:pPr>
              <w:pStyle w:val="Compact"/>
              <w:jc w:val="left"/>
            </w:pPr>
            <w:r>
              <w:t xml:space="preserve">05</w:t>
            </w:r>
          </w:p>
        </w:tc>
        <w:tc>
          <w:tcPr/>
          <w:p>
            <w:pPr>
              <w:pStyle w:val="Compact"/>
              <w:jc w:val="left"/>
            </w:pPr>
            <w:r>
              <w:t xml:space="preserve">Development of a custom statistical dashboard and reporting template in R and Python for ongoing monthly performance monitoring, including automated data validation scripts and outlier flagging protocols.</w:t>
            </w:r>
          </w:p>
        </w:tc>
        <w:tc>
          <w:tcPr/>
          <w:p>
            <w:pPr>
              <w:pStyle w:val="Compact"/>
              <w:jc w:val="left"/>
            </w:pPr>
            <w:r>
              <w:t xml:space="preserve">120.00</w:t>
            </w:r>
          </w:p>
        </w:tc>
        <w:tc>
          <w:tcPr/>
          <w:p>
            <w:pPr>
              <w:pStyle w:val="Compact"/>
              <w:jc w:val="left"/>
            </w:pPr>
            <w:r>
              <w:t xml:space="preserve">20</w:t>
            </w:r>
          </w:p>
        </w:tc>
        <w:tc>
          <w:tcPr/>
          <w:p>
            <w:pPr>
              <w:pStyle w:val="Compact"/>
              <w:jc w:val="left"/>
            </w:pPr>
            <w:r>
              <w:t xml:space="preserve">2,400.00</w:t>
            </w:r>
          </w:p>
        </w:tc>
        <w:tc>
          <w:tcPr/>
          <w:p>
            <w:pPr>
              <w:pStyle w:val="Compact"/>
              <w:jc w:val="left"/>
            </w:pPr>
            <w:r>
              <w:t xml:space="preserve">456.00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(Net)</w:t>
            </w:r>
          </w:p>
        </w:tc>
        <w:tc>
          <w:tcPr/>
          <w:p>
            <w:pPr>
              <w:pStyle w:val="Compact"/>
              <w:jc w:val="right"/>
            </w:pPr>
            <w:r>
              <w:t xml:space="preserve">12,960.00 EUR</w:t>
            </w:r>
          </w:p>
        </w:tc>
      </w:tr>
      <w:tr>
        <w:tc>
          <w:tcPr/>
          <w:p>
            <w:pPr>
              <w:pStyle w:val="Compact"/>
              <w:jc w:val="left"/>
            </w:pPr>
            <w:r>
              <w:t xml:space="preserve">VAT (19% USt)</w:t>
            </w:r>
          </w:p>
        </w:tc>
        <w:tc>
          <w:tcPr/>
          <w:p>
            <w:pPr>
              <w:pStyle w:val="Compact"/>
              <w:jc w:val="right"/>
            </w:pPr>
            <w:r>
              <w:t xml:space="preserve">2,462.40 EUR</w:t>
            </w:r>
          </w:p>
        </w:tc>
      </w:tr>
      <w:tr>
        <w:tc>
          <w:tcPr/>
          <w:p>
            <w:pPr>
              <w:pStyle w:val="Compact"/>
              <w:jc w:val="left"/>
            </w:pPr>
            <w:r>
              <w:t xml:space="preserve">Grand Total (Gross)</w:t>
            </w:r>
          </w:p>
        </w:tc>
        <w:tc>
          <w:tcPr/>
          <w:p>
            <w:pPr>
              <w:pStyle w:val="Compact"/>
              <w:jc w:val="right"/>
            </w:pPr>
            <w:r>
              <w:t xml:space="preserve">15,422.40 EUR</w:t>
            </w:r>
          </w:p>
        </w:tc>
      </w:tr>
    </w:tbl>
    <w:bookmarkStart w:id="24" w:name="payment-instructions"/>
    <w:p>
      <w:pPr>
        <w:pStyle w:val="Heading3"/>
      </w:pPr>
      <w:r>
        <w:t xml:space="preserve">Payment Instructions</w:t>
      </w:r>
    </w:p>
    <w:p>
      <w:pPr>
        <w:pStyle w:val="FirstParagraph"/>
      </w:pPr>
      <w:r>
        <w:t xml:space="preserve">This Invoice must be settled in full within thirty (30) calendar days of the date of issue, as stipulated under German commercial law (HGB § 362). Please remit payment via bank transfer to the following account:</w:t>
      </w:r>
    </w:p>
    <w:p>
      <w:pPr>
        <w:pStyle w:val="BodyText"/>
      </w:pPr>
      <w:r>
        <w:rPr>
          <w:bCs/>
          <w:b/>
        </w:rPr>
        <w:t xml:space="preserve">Bank:</w:t>
      </w:r>
      <w:r>
        <w:t xml:space="preserve"> </w:t>
      </w:r>
      <w:r>
        <w:t xml:space="preserve">Commerzbank AG, Frankfurt am Main</w:t>
      </w:r>
    </w:p>
    <w:p>
      <w:pPr>
        <w:pStyle w:val="BodyText"/>
      </w:pPr>
      <w:r>
        <w:rPr>
          <w:bCs/>
          <w:b/>
        </w:rPr>
        <w:t xml:space="preserve">IBAN:</w:t>
      </w:r>
      <w:r>
        <w:t xml:space="preserve"> </w:t>
      </w:r>
      <w:r>
        <w:t xml:space="preserve">DE89 3704 0044 0532 0130 00</w:t>
      </w:r>
    </w:p>
    <w:p>
      <w:pPr>
        <w:pStyle w:val="BodyText"/>
      </w:pPr>
      <w:r>
        <w:rPr>
          <w:bCs/>
          <w:b/>
        </w:rPr>
        <w:t xml:space="preserve">BIC/SWIFT:</w:t>
      </w:r>
      <w:r>
        <w:t xml:space="preserve"> </w:t>
      </w:r>
      <w:r>
        <w:t xml:space="preserve">COBADEFFXXX</w:t>
      </w:r>
    </w:p>
    <w:p>
      <w:pPr>
        <w:pStyle w:val="BodyText"/>
      </w:pPr>
      <w:r>
        <w:rPr>
          <w:bCs/>
          <w:b/>
        </w:rPr>
        <w:t xml:space="preserve">Reference:</w:t>
      </w:r>
      <w:r>
        <w:t xml:space="preserve"> </w:t>
      </w:r>
      <w:r>
        <w:t xml:space="preserve">INV-2025-FRA-0047</w:t>
      </w:r>
    </w:p>
    <w:p>
      <w:pPr>
        <w:pStyle w:val="BodyText"/>
      </w:pPr>
      <w:r>
        <w:t xml:space="preserve">Please ensure the Invoice number is included as a reference on your payment. Late payments are subject to statutory interest at the rate of 8 percentage points above the European Central Bank base rate, in accordance with § 288 of the German Civil Code (BGB).</w:t>
      </w:r>
    </w:p>
    <w:bookmarkEnd w:id="24"/>
    <w:bookmarkStart w:id="25" w:name="notes-additional-information"/>
    <w:p>
      <w:pPr>
        <w:pStyle w:val="Heading3"/>
      </w:pPr>
      <w:r>
        <w:t xml:space="preserve">Notes &amp; Additional Information</w:t>
      </w:r>
    </w:p>
    <w:p>
      <w:pPr>
        <w:pStyle w:val="FirstParagraph"/>
      </w:pPr>
      <w:r>
        <w:t xml:space="preserve">This Invoice has been issued by Dr. Helena Brandt, an independent Statistician registered and practising in Frankfurt am Main, Germany. All statistical analyses, modelling, and reporting services described herein were performed in accordance with the professional standards set forth by the German Statistical Society (Deutsche Gesellschaft für Statistik, DGfS) and the International Association for Statistical Computing (IASC).</w:t>
      </w:r>
    </w:p>
    <w:p>
      <w:pPr>
        <w:pStyle w:val="BodyText"/>
      </w:pPr>
      <w:r>
        <w:t xml:space="preserve">The Statistician confirms that all data processing activities conducted under this engagement comply with the General Data Protection Regulation (GDPR / DSGVO) and the German Federal Data Protection Act (BDSG). No personal data was transferred outside the European Economic Area. All source data and intermediate computational outputs are stored securely on encrypted servers located in Frankfurt am Main, Germany, and will be retained for a period of seven (7) years in compliance with German tax record-keeping requirements (Ablagefrist gemäß § 147 AO).</w:t>
      </w:r>
    </w:p>
    <w:p>
      <w:pPr>
        <w:pStyle w:val="BodyText"/>
      </w:pPr>
      <w:r>
        <w:t xml:space="preserve">This Invoice constitutes a legally binding document under German commercial law. In the event of any dispute regarding the scope, quality, or billing of the statistical services rendered, the parties agree to seek resolution through the competent courts of Frankfurt am Main, Germany. The governing law for this Invoice and the underlying service agreement is the law of the Federal Republic of Germany.</w:t>
      </w:r>
    </w:p>
    <w:p>
      <w:pPr>
        <w:pStyle w:val="BodyText"/>
      </w:pPr>
      <w:r>
        <w:t xml:space="preserve">Thank you for engaging the services of a qualified Statistician based in Frankfurt, Germany. We look forward to continuing our professional collaboration and supporting your organisation's data-driven decision-making objectives in the coming quarters.</w:t>
      </w:r>
    </w:p>
    <w:bookmarkEnd w:id="25"/>
    <w:p>
      <w:pPr>
        <w:pStyle w:val="BodyText"/>
      </w:pPr>
      <w:r>
        <w:rPr>
          <w:bCs/>
          <w:b/>
        </w:rPr>
        <w:t xml:space="preserve">VAT (Umsatzsteuer) Information:</w:t>
      </w:r>
      <w:r>
        <w:t xml:space="preserve"> </w:t>
      </w:r>
      <w:r>
        <w:t xml:space="preserve">This Invoice is issued pursuant to § 14 of the German VAT Act (Umsatzsteuergesetz – UStG). The applicable standard VAT rate of 19% has been applied to all taxable services. The Statistician is registered for VAT purposes in Germany under the identification number DE 318 456 721. This Invoice serves as a valid tax document (Rechnung) for the purposes of input tax deduction (Vorsteuerabzug) under § 15 UStG.</w:t>
      </w:r>
    </w:p>
    <w:p>
      <w:pPr>
        <w:pStyle w:val="BodyText"/>
      </w:pPr>
      <w:r>
        <w:rPr>
          <w:bCs/>
          <w:b/>
        </w:rPr>
        <w:t xml:space="preserve">Dr. Helena Brandt – Statistician &amp; Quantitative Consultant</w:t>
      </w:r>
    </w:p>
    <w:p>
      <w:pPr>
        <w:pStyle w:val="BodyText"/>
      </w:pPr>
      <w:r>
        <w:t xml:space="preserve">Sachsenhausenstraße 142, 60594 Frankfurt am Main, Germany</w:t>
      </w:r>
    </w:p>
    <w:p>
      <w:pPr>
        <w:pStyle w:val="BodyText"/>
      </w:pPr>
      <w:r>
        <w:t xml:space="preserve">Chamber of Commerce (IHK Frankfurt am Main) – Registration No. HRB 88214</w:t>
      </w:r>
    </w:p>
    <w:p>
      <w:pPr>
        <w:pStyle w:val="BodyText"/>
      </w:pPr>
      <w:r>
        <w:t xml:space="preserve">VAT ID: DE 318 456 721 | Tax Number (Steuernummer): 053/245/8812</w:t>
      </w:r>
    </w:p>
    <w:p>
      <w:pPr>
        <w:pStyle w:val="BodyText"/>
      </w:pPr>
      <w:r>
        <w:t xml:space="preserve">This Invoice was generated electronically and is valid without a physical signature in accordance with § 14 Abs. 4 UStG. For questions regarding this Invoice, please contact the Statistician at the address or email listed above.</w:t>
      </w:r>
    </w:p>
    <w:p>
      <w:pPr>
        <w:pStyle w:val="BodyText"/>
      </w:pPr>
      <w:r>
        <w:t xml:space="preserve">© 2025 Dr. Helena Brandt, Statistician, Frankfurt am Main, Germany.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Statistician Services - Frankfurt, Germany</dc:title>
  <dc:creator/>
  <dc:language>en</dc:language>
  <cp:keywords/>
  <dcterms:created xsi:type="dcterms:W3CDTF">2026-10-10T08:31:18Z</dcterms:created>
  <dcterms:modified xsi:type="dcterms:W3CDTF">2026-10-10T08:31:18Z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