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dr.-marco-bellini-statistician"/>
    <w:p>
      <w:pPr>
        <w:pStyle w:val="Heading1"/>
      </w:pPr>
      <w:r>
        <w:t xml:space="preserve">Dr. Marco Bellini – Statistician</w:t>
      </w:r>
    </w:p>
    <w:p>
      <w:pPr>
        <w:pStyle w:val="FirstParagraph"/>
      </w:pPr>
      <w:r>
        <w:t xml:space="preserve">Independent Statistical Consulting &amp; Data Analysis</w:t>
      </w:r>
    </w:p>
    <w:p>
      <w:pPr>
        <w:pStyle w:val="BodyText"/>
      </w:pPr>
      <w:r>
        <w:t xml:space="preserve">Via dei Fori Imperiali, 42 – 00186 Roma (RM), Italy</w:t>
      </w:r>
    </w:p>
    <w:p>
      <w:pPr>
        <w:pStyle w:val="BodyText"/>
      </w:pPr>
      <w:r>
        <w:t xml:space="preserve">Phone: +39 06 4965 2210 | Email: m.bellini@statromaitaly.eu</w:t>
      </w:r>
    </w:p>
    <w:p>
      <w:pPr>
        <w:pStyle w:val="BodyText"/>
      </w:pPr>
      <w:r>
        <w:t xml:space="preserve">P.IVA: IT01234567890 | CF: BLLMRC75A01H501Z</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Period:</w:t>
      </w:r>
      <w:r>
        <w:t xml:space="preserve"> </w:t>
      </w:r>
      <w:r>
        <w:t xml:space="preserve">01 April 2025 – 31 May 2025</w:t>
      </w:r>
    </w:p>
    <w:bookmarkEnd w:id="21"/>
    <w:bookmarkStart w:id="22" w:name="billed-to-client"/>
    <w:p>
      <w:pPr>
        <w:pStyle w:val="Heading3"/>
      </w:pPr>
      <w:r>
        <w:t xml:space="preserve">Billed To (Client)</w:t>
      </w:r>
    </w:p>
    <w:p>
      <w:pPr>
        <w:pStyle w:val="FirstParagraph"/>
      </w:pPr>
      <w:r>
        <w:rPr>
          <w:bCs/>
          <w:b/>
        </w:rPr>
        <w:t xml:space="preserve">Studio Legale Rossi &amp; Partners S.r.l.</w:t>
      </w:r>
    </w:p>
    <w:p>
      <w:pPr>
        <w:pStyle w:val="BodyText"/>
      </w:pPr>
      <w:r>
        <w:t xml:space="preserve">Via del Corso, 118</w:t>
      </w:r>
    </w:p>
    <w:p>
      <w:pPr>
        <w:pStyle w:val="BodyText"/>
      </w:pPr>
      <w:r>
        <w:t xml:space="preserve">00186 Roma (RM), Italy</w:t>
      </w:r>
    </w:p>
    <w:p>
      <w:pPr>
        <w:pStyle w:val="BodyText"/>
      </w:pPr>
      <w:r>
        <w:t xml:space="preserve">P.IVA: IT09876543210</w:t>
      </w:r>
    </w:p>
    <w:p>
      <w:pPr>
        <w:pStyle w:val="BodyText"/>
      </w:pPr>
      <w:r>
        <w:t xml:space="preserve">Attn: Dr. Elena Rossi, Managing Partner</w:t>
      </w:r>
    </w:p>
    <w:p>
      <w:pPr>
        <w:pStyle w:val="BodyText"/>
      </w:pPr>
      <w:r>
        <w:t xml:space="preserve">Email: e.rossi@rossipartners.it</w:t>
      </w:r>
    </w:p>
    <w:bookmarkEnd w:id="22"/>
    <w:bookmarkStart w:id="23" w:name="service-provider-statistician"/>
    <w:p>
      <w:pPr>
        <w:pStyle w:val="Heading3"/>
      </w:pPr>
      <w:r>
        <w:t xml:space="preserve">Service Provider (Statistician)</w:t>
      </w:r>
    </w:p>
    <w:p>
      <w:pPr>
        <w:pStyle w:val="FirstParagraph"/>
      </w:pPr>
      <w:r>
        <w:rPr>
          <w:bCs/>
          <w:b/>
        </w:rPr>
        <w:t xml:space="preserve">Dr. Marco Bellini, Ph.D. in Statistics</w:t>
      </w:r>
    </w:p>
    <w:p>
      <w:pPr>
        <w:pStyle w:val="BodyText"/>
      </w:pPr>
      <w:r>
        <w:t xml:space="preserve">Laurea in Statistica, Università di Roma "La Sapienza"</w:t>
      </w:r>
    </w:p>
    <w:p>
      <w:pPr>
        <w:pStyle w:val="BodyText"/>
      </w:pPr>
      <w:r>
        <w:t xml:space="preserve">Ph.D. in Applied Statistics, Sapienza University of Rome</w:t>
      </w:r>
    </w:p>
    <w:p>
      <w:pPr>
        <w:pStyle w:val="BodyText"/>
      </w:pPr>
      <w:r>
        <w:t xml:space="preserve">Registered with the Italian Statistical Society (SIS)</w:t>
      </w:r>
    </w:p>
    <w:p>
      <w:pPr>
        <w:pStyle w:val="BodyText"/>
      </w:pPr>
      <w:r>
        <w:t xml:space="preserve">Member No. SIS-2019-0442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Statistical Services Rendered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statistical analysis of litigation risk data for the Rome-based legal practice. This included the design of a multivariate regression model to assess case outcome probabilities, data cleaning of 12,000 historical case records, and the generation of predictive confidence intervals for upcoming court proceedings in the Tribunale di Roma.</w:t>
            </w:r>
          </w:p>
        </w:tc>
        <w:tc>
          <w:tcPr/>
          <w:p>
            <w:pPr>
              <w:pStyle w:val="Compact"/>
              <w:jc w:val="left"/>
            </w:pPr>
            <w:r>
              <w:t xml:space="preserve">48</w:t>
            </w:r>
          </w:p>
        </w:tc>
        <w:tc>
          <w:tcPr/>
          <w:p>
            <w:pPr>
              <w:pStyle w:val="Compact"/>
              <w:jc w:val="left"/>
            </w:pPr>
            <w:r>
              <w:t xml:space="preserve">€ 95.00</w:t>
            </w:r>
          </w:p>
        </w:tc>
        <w:tc>
          <w:tcPr/>
          <w:p>
            <w:pPr>
              <w:pStyle w:val="Compact"/>
              <w:jc w:val="left"/>
            </w:pPr>
            <w:r>
              <w:t xml:space="preserve">€ 4,560.00</w:t>
            </w:r>
          </w:p>
        </w:tc>
      </w:tr>
      <w:tr>
        <w:tc>
          <w:tcPr/>
          <w:p>
            <w:pPr>
              <w:pStyle w:val="Compact"/>
              <w:jc w:val="left"/>
            </w:pPr>
            <w:r>
              <w:t xml:space="preserve">02</w:t>
            </w:r>
          </w:p>
        </w:tc>
        <w:tc>
          <w:tcPr/>
          <w:p>
            <w:pPr>
              <w:pStyle w:val="Compact"/>
              <w:jc w:val="left"/>
            </w:pPr>
            <w:r>
              <w:t xml:space="preserve">Bayesian statistical modelling for insurance claim frequency analysis. The Statistician developed a hierarchical Bayesian model using Markov Chain Monte Carlo (MCMC) methods to estimate claim severity distributions. This service was conducted at the client's offices in central Rome and involved collaboration with the in-house actuarial team.</w:t>
            </w:r>
          </w:p>
        </w:tc>
        <w:tc>
          <w:tcPr/>
          <w:p>
            <w:pPr>
              <w:pStyle w:val="Compact"/>
              <w:jc w:val="left"/>
            </w:pPr>
            <w:r>
              <w:t xml:space="preserve">36</w:t>
            </w:r>
          </w:p>
        </w:tc>
        <w:tc>
          <w:tcPr/>
          <w:p>
            <w:pPr>
              <w:pStyle w:val="Compact"/>
              <w:jc w:val="left"/>
            </w:pPr>
            <w:r>
              <w:t xml:space="preserve">€ 95.00</w:t>
            </w:r>
          </w:p>
        </w:tc>
        <w:tc>
          <w:tcPr/>
          <w:p>
            <w:pPr>
              <w:pStyle w:val="Compact"/>
              <w:jc w:val="left"/>
            </w:pPr>
            <w:r>
              <w:t xml:space="preserve">€ 3,420.00</w:t>
            </w:r>
          </w:p>
        </w:tc>
      </w:tr>
      <w:tr>
        <w:tc>
          <w:tcPr/>
          <w:p>
            <w:pPr>
              <w:pStyle w:val="Compact"/>
              <w:jc w:val="left"/>
            </w:pPr>
            <w:r>
              <w:t xml:space="preserve">03</w:t>
            </w:r>
          </w:p>
        </w:tc>
        <w:tc>
          <w:tcPr/>
          <w:p>
            <w:pPr>
              <w:pStyle w:val="Compact"/>
              <w:jc w:val="left"/>
            </w:pPr>
            <w:r>
              <w:t xml:space="preserve">Preparation of a formal statistical report for submission to the Corte d'Appello di Roma. The report included hypothesis testing, effect size calculations, and a detailed methodology section compliant with Italian judicial statistical standards. The Statistician also provided a 90-minute expert briefing to the legal team.</w:t>
            </w:r>
          </w:p>
        </w:tc>
        <w:tc>
          <w:tcPr/>
          <w:p>
            <w:pPr>
              <w:pStyle w:val="Compact"/>
              <w:jc w:val="left"/>
            </w:pPr>
            <w:r>
              <w:t xml:space="preserve">24</w:t>
            </w:r>
          </w:p>
        </w:tc>
        <w:tc>
          <w:tcPr/>
          <w:p>
            <w:pPr>
              <w:pStyle w:val="Compact"/>
              <w:jc w:val="left"/>
            </w:pPr>
            <w:r>
              <w:t xml:space="preserve">€ 110.00</w:t>
            </w:r>
          </w:p>
        </w:tc>
        <w:tc>
          <w:tcPr/>
          <w:p>
            <w:pPr>
              <w:pStyle w:val="Compact"/>
              <w:jc w:val="left"/>
            </w:pPr>
            <w:r>
              <w:t xml:space="preserve">€ 2,640.00</w:t>
            </w:r>
          </w:p>
        </w:tc>
      </w:tr>
      <w:tr>
        <w:tc>
          <w:tcPr/>
          <w:p>
            <w:pPr>
              <w:pStyle w:val="Compact"/>
              <w:jc w:val="left"/>
            </w:pPr>
            <w:r>
              <w:t xml:space="preserve">04</w:t>
            </w:r>
          </w:p>
        </w:tc>
        <w:tc>
          <w:tcPr/>
          <w:p>
            <w:pPr>
              <w:pStyle w:val="Compact"/>
              <w:jc w:val="left"/>
            </w:pPr>
            <w:r>
              <w:t xml:space="preserve">Design and implementation of a stratified random sampling framework for a market research study covering the Lazio region. The Statistician defined the sampling protocol, calculated required sample sizes with 95% confidence levels, and provided training to the field research team in Rome on proper data collection procedures.</w:t>
            </w:r>
          </w:p>
        </w:tc>
        <w:tc>
          <w:tcPr/>
          <w:p>
            <w:pPr>
              <w:pStyle w:val="Compact"/>
              <w:jc w:val="left"/>
            </w:pPr>
            <w:r>
              <w:t xml:space="preserve">20</w:t>
            </w:r>
          </w:p>
        </w:tc>
        <w:tc>
          <w:tcPr/>
          <w:p>
            <w:pPr>
              <w:pStyle w:val="Compact"/>
              <w:jc w:val="left"/>
            </w:pPr>
            <w:r>
              <w:t xml:space="preserve">€ 95.00</w:t>
            </w:r>
          </w:p>
        </w:tc>
        <w:tc>
          <w:tcPr/>
          <w:p>
            <w:pPr>
              <w:pStyle w:val="Compact"/>
              <w:jc w:val="left"/>
            </w:pPr>
            <w:r>
              <w:t xml:space="preserve">€ 1,900.00</w:t>
            </w:r>
          </w:p>
        </w:tc>
      </w:tr>
      <w:tr>
        <w:tc>
          <w:tcPr/>
          <w:p>
            <w:pPr>
              <w:pStyle w:val="Compact"/>
              <w:jc w:val="left"/>
            </w:pPr>
            <w:r>
              <w:t xml:space="preserve">05</w:t>
            </w:r>
          </w:p>
        </w:tc>
        <w:tc>
          <w:tcPr/>
          <w:p>
            <w:pPr>
              <w:pStyle w:val="Compact"/>
              <w:jc w:val="left"/>
            </w:pPr>
            <w:r>
              <w:t xml:space="preserve">Statistical quality assurance and peer review of the client's internal data analytics pipeline. The Statistician audited 15 data processing scripts, identified three methodological errors in the variance estimation procedures, and provided corrective recommendations documented in a 22-page technical memorandum.</w:t>
            </w:r>
          </w:p>
        </w:tc>
        <w:tc>
          <w:tcPr/>
          <w:p>
            <w:pPr>
              <w:pStyle w:val="Compact"/>
              <w:jc w:val="left"/>
            </w:pPr>
            <w:r>
              <w:t xml:space="preserve">16</w:t>
            </w:r>
          </w:p>
        </w:tc>
        <w:tc>
          <w:tcPr/>
          <w:p>
            <w:pPr>
              <w:pStyle w:val="Compact"/>
              <w:jc w:val="left"/>
            </w:pPr>
            <w:r>
              <w:t xml:space="preserve">€ 95.00</w:t>
            </w:r>
          </w:p>
        </w:tc>
        <w:tc>
          <w:tcPr/>
          <w:p>
            <w:pPr>
              <w:pStyle w:val="Compact"/>
              <w:jc w:val="left"/>
            </w:pPr>
            <w:r>
              <w:t xml:space="preserve">€ 1,520.00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€ 14,040.00</w:t>
            </w:r>
          </w:p>
        </w:tc>
      </w:tr>
      <w:tr>
        <w:tc>
          <w:tcPr/>
          <w:p>
            <w:pPr>
              <w:pStyle w:val="Compact"/>
              <w:jc w:val="left"/>
            </w:pPr>
            <w:r>
              <w:t xml:space="preserve">VAT (IVA) – 22% (Italian Standard Rate)</w:t>
            </w:r>
          </w:p>
        </w:tc>
        <w:tc>
          <w:tcPr/>
          <w:p>
            <w:pPr>
              <w:pStyle w:val="Compact"/>
              <w:jc w:val="right"/>
            </w:pPr>
            <w:r>
              <w:t xml:space="preserve">€ 3,088.80</w:t>
            </w:r>
          </w:p>
        </w:tc>
      </w:tr>
      <w:tr>
        <w:tc>
          <w:tcPr/>
          <w:p>
            <w:pPr>
              <w:pStyle w:val="Compact"/>
              <w:jc w:val="left"/>
            </w:pPr>
            <w:r>
              <w:t xml:space="preserve">Withholding Tax (Ritenuta d'acconto) – 20%</w:t>
            </w:r>
          </w:p>
        </w:tc>
        <w:tc>
          <w:tcPr/>
          <w:p>
            <w:pPr>
              <w:pStyle w:val="Compact"/>
              <w:jc w:val="right"/>
            </w:pPr>
            <w:r>
              <w:t xml:space="preserve">– € 2,808.00</w:t>
            </w:r>
          </w:p>
        </w:tc>
      </w:tr>
      <w:tr>
        <w:tc>
          <w:tcPr/>
          <w:p>
            <w:pPr>
              <w:pStyle w:val="Compact"/>
              <w:jc w:val="left"/>
            </w:pPr>
            <w:r>
              <w:t xml:space="preserve">Net Amount Due</w:t>
            </w:r>
          </w:p>
        </w:tc>
        <w:tc>
          <w:tcPr/>
          <w:p>
            <w:pPr>
              <w:pStyle w:val="Compact"/>
              <w:jc w:val="right"/>
            </w:pPr>
            <w:r>
              <w:t xml:space="preserve">€ 14,320.80</w:t>
            </w:r>
          </w:p>
        </w:tc>
      </w:tr>
    </w:tbl>
    <w:bookmarkStart w:id="24" w:name="payment-terms-conditions"/>
    <w:p>
      <w:pPr>
        <w:pStyle w:val="Heading3"/>
      </w:pPr>
      <w:r>
        <w:t xml:space="preserve">Payment Terms &amp; Conditions</w:t>
      </w:r>
    </w:p>
    <w:p>
      <w:pPr>
        <w:pStyle w:val="FirstParagraph"/>
      </w:pPr>
      <w:r>
        <w:t xml:space="preserve">This invoice for statistical consulting services rendered by Dr. Marco Bellini, Statistician, is payable within thirty (30) calendar days from the date of issue, in accordance with the service agreement dated 28 March 2025 (Contract Ref. SLP-STAT-2025-012).</w:t>
      </w:r>
    </w:p>
    <w:p>
      <w:pPr>
        <w:pStyle w:val="BodyText"/>
      </w:pPr>
      <w:r>
        <w:t xml:space="preserve">Payment shall be made via bank transfer (bonifico bancario) to the following account held at Banca Intesa Sanpaolo, Rome Branch:</w:t>
      </w:r>
    </w:p>
    <w:p>
      <w:pPr>
        <w:pStyle w:val="BodyText"/>
      </w:pPr>
      <w:r>
        <w:rPr>
          <w:bCs/>
          <w:b/>
        </w:rPr>
        <w:t xml:space="preserve">IBAN:</w:t>
      </w:r>
      <w:r>
        <w:t xml:space="preserve"> </w:t>
      </w:r>
      <w:r>
        <w:t xml:space="preserve">IT60 X030 1224 5010 0000 0123 456</w:t>
      </w:r>
    </w:p>
    <w:p>
      <w:pPr>
        <w:pStyle w:val="BodyText"/>
      </w:pPr>
      <w:r>
        <w:rPr>
          <w:bCs/>
          <w:b/>
        </w:rPr>
        <w:t xml:space="preserve">BIC/SWIFT:</w:t>
      </w:r>
      <w:r>
        <w:t xml:space="preserve"> </w:t>
      </w:r>
      <w:r>
        <w:t xml:space="preserve">BAPPIT21</w:t>
      </w:r>
    </w:p>
    <w:p>
      <w:pPr>
        <w:pStyle w:val="BodyText"/>
      </w:pPr>
      <w:r>
        <w:rPr>
          <w:bCs/>
          <w:b/>
        </w:rPr>
        <w:t xml:space="preserve">Reference:</w:t>
      </w:r>
      <w:r>
        <w:t xml:space="preserve"> </w:t>
      </w:r>
      <w:r>
        <w:t xml:space="preserve">INV-2025-00847 – Statistician Services – Rome</w:t>
      </w:r>
    </w:p>
    <w:p>
      <w:pPr>
        <w:pStyle w:val="BodyText"/>
      </w:pPr>
      <w:r>
        <w:t xml:space="preserve">Please note that in accordance with Italian tax legislation (D.Lgs. 241/1997 and subsequent amendments), the 20% withholding tax (ritenuta d'acconto) has been applied to the gross fee. The client is responsible for remitting the withheld amount to the Agenzia delle Entrate (Italian Revenue Agency) by the 16th of the month following the payment date. A certificate of withholding (certificazione dei compensi) will be issued separately for the client's tax filing purposes.</w:t>
      </w:r>
    </w:p>
    <w:p>
      <w:pPr>
        <w:pStyle w:val="BodyText"/>
      </w:pPr>
      <w:r>
        <w:t xml:space="preserve">Late payments shall accrue interest at the rate established by the European Central Bank (ECB) reference rate plus eight (8) percentage points, as per Italian Civil Code Article 1284 and the EU Late Payment Directive (2000/35/EC).</w:t>
      </w:r>
    </w:p>
    <w:bookmarkEnd w:id="24"/>
    <w:bookmarkStart w:id="25" w:name="notes-professional-declarations"/>
    <w:p>
      <w:pPr>
        <w:pStyle w:val="Heading3"/>
      </w:pPr>
      <w:r>
        <w:t xml:space="preserve">Notes &amp; Professional Declarations</w:t>
      </w:r>
    </w:p>
    <w:p>
      <w:pPr>
        <w:pStyle w:val="FirstParagraph"/>
      </w:pPr>
      <w:r>
        <w:t xml:space="preserve">The statistical analyses described in this invoice were performed in full compliance with the ethical guidelines of the Italian Statistical Society (Società Italiana di Statistica) and the data protection regulations set forth by the GDPR (Regulation (EU) 2016/679) and the Italian Data Protection Code (D.Lgs. 196/2003 as amended by D.Lgs. 101/2018). All client data processed during the service period in Rome was handled with strict confidentiality and has been securely archived in accordance with the retention schedule agreed upon in the service contract.</w:t>
      </w:r>
    </w:p>
    <w:p>
      <w:pPr>
        <w:pStyle w:val="BodyText"/>
      </w:pPr>
      <w:r>
        <w:t xml:space="preserve">The Statistician confirms that all methodologies, software tools (R, Python, SAS), and analytical procedures employed were appropriate for the stated objectives and that the results are reproducible. Source code, data dictionaries, and intermediate outputs are available upon written request for a period of five (5) years from the date of this invoice, in compliance with Italian professional record-keeping obligations.</w:t>
      </w:r>
    </w:p>
    <w:p>
      <w:pPr>
        <w:pStyle w:val="BodyText"/>
      </w:pPr>
      <w:r>
        <w:t xml:space="preserve">This invoice is issued in the city of Rome (Roma), Italy, and is governed by Italian law. Any disputes arising from this invoice or the underlying service agreement shall be subject to the exclusive jurisdiction of the Tribunale di Roma.</w:t>
      </w:r>
    </w:p>
    <w:bookmarkEnd w:id="25"/>
    <w:p>
      <w:pPr>
        <w:pStyle w:val="BodyText"/>
      </w:pPr>
      <w:r>
        <w:t xml:space="preserve">Dr. Marco Bellini – Statistician | Via dei Fori Imperiali, 42 – 00186 Roma (RM), Italy</w:t>
      </w:r>
    </w:p>
    <w:p>
      <w:pPr>
        <w:pStyle w:val="BodyText"/>
      </w:pPr>
      <w:r>
        <w:t xml:space="preserve">P.IVA: IT01234567890 | CF: BLLMRC75A01H501Z | REA: RM-1234567</w:t>
      </w:r>
    </w:p>
    <w:p>
      <w:pPr>
        <w:pStyle w:val="BodyText"/>
      </w:pPr>
      <w:r>
        <w:t xml:space="preserve">Registered in the Registro delle Imprese di Roma – CCIAA Roma</w:t>
      </w:r>
    </w:p>
    <w:p>
      <w:pPr>
        <w:pStyle w:val="BodyText"/>
      </w:pPr>
      <w:r>
        <w:t xml:space="preserve">This document constitutes a valid electronic invoice (fattura elettronica) in accordance with the Italian electronic invoicing system (SdI – Sistema di Interscambio) as mandated by the Agenzia delle Entrate.</w:t>
      </w:r>
    </w:p>
    <w:p>
      <w:pPr>
        <w:pStyle w:val="BodyText"/>
      </w:pPr>
      <w:r>
        <w:t xml:space="preserve">FATTURA ELETTRONICA – ROME, ITALY</w:t>
      </w:r>
    </w:p>
    <w:p>
      <w:pPr>
        <w:pStyle w:val="BodyText"/>
      </w:pPr>
      <w:r>
        <w:t xml:space="preserve">Thank you for engaging the services of a professional Statistician in Rome, Italy. We look forward to continuing our statistical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Rome, Italy</dc:title>
  <dc:creator/>
  <dc:language>en</dc:language>
  <cp:keywords/>
  <dcterms:created xsi:type="dcterms:W3CDTF">2026-10-10T03:38:28Z</dcterms:created>
  <dcterms:modified xsi:type="dcterms:W3CDTF">2026-10-10T03:38:28Z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