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INVOICE</w:t>
      </w:r>
    </w:p>
    <w:p>
      <w:pPr>
        <w:pStyle w:val="BodyText"/>
      </w:pPr>
      <w:r>
        <w:t xml:space="preserve">Professional Statistical Consulting Services</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INV-OSK-2025-0487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Currency:</w:t>
      </w:r>
      <w:r>
        <w:t xml:space="preserve"> </w:t>
      </w:r>
      <w:r>
        <w:t xml:space="preserve">Japanese Yen (JPY)</w:t>
      </w:r>
    </w:p>
    <w:p>
      <w:pPr>
        <w:pStyle w:val="BodyText"/>
      </w:pPr>
      <w:r>
        <w:rPr>
          <w:bCs/>
          <w:b/>
        </w:rPr>
        <w:t xml:space="preserve">Service Region:</w:t>
      </w:r>
      <w:r>
        <w:t xml:space="preserve"> </w:t>
      </w:r>
      <w:r>
        <w:t xml:space="preserve">Japan Osaka</w:t>
      </w:r>
    </w:p>
    <w:bookmarkEnd w:id="20"/>
    <w:bookmarkStart w:id="21" w:name="issued-by-statistician"/>
    <w:p>
      <w:pPr>
        <w:pStyle w:val="Heading4"/>
      </w:pPr>
      <w:r>
        <w:t xml:space="preserve">Issued By (Statistician)</w:t>
      </w:r>
    </w:p>
    <w:p>
      <w:pPr>
        <w:pStyle w:val="FirstParagraph"/>
      </w:pPr>
      <w:r>
        <w:rPr>
          <w:bCs/>
          <w:b/>
        </w:rPr>
        <w:t xml:space="preserve">Dr. Kenji Tanaka, Ph.D. (Statistics)</w:t>
      </w:r>
    </w:p>
    <w:p>
      <w:pPr>
        <w:pStyle w:val="BodyText"/>
      </w:pPr>
      <w:r>
        <w:t xml:space="preserve">Certified Statistician – Japan Statistical Society</w:t>
      </w:r>
    </w:p>
    <w:p>
      <w:pPr>
        <w:pStyle w:val="BodyText"/>
      </w:pPr>
      <w:r>
        <w:t xml:space="preserve">Tanaka Statistical Consulting Office</w:t>
      </w:r>
    </w:p>
    <w:p>
      <w:pPr>
        <w:pStyle w:val="BodyText"/>
      </w:pPr>
      <w:r>
        <w:t xml:space="preserve">3-12-8 Umeda, Kita-ku</w:t>
      </w:r>
    </w:p>
    <w:p>
      <w:pPr>
        <w:pStyle w:val="BodyText"/>
      </w:pPr>
      <w:r>
        <w:t xml:space="preserve">Japan Osaka, 530-0001</w:t>
      </w:r>
    </w:p>
    <w:p>
      <w:pPr>
        <w:pStyle w:val="BodyText"/>
      </w:pPr>
      <w:r>
        <w:t xml:space="preserve">Tel: +81-6-6371-4820</w:t>
      </w:r>
    </w:p>
    <w:p>
      <w:pPr>
        <w:pStyle w:val="BodyText"/>
      </w:pPr>
      <w:r>
        <w:t xml:space="preserve">Email: k.tanaka@tanaka-statistics.jp</w:t>
      </w:r>
    </w:p>
    <w:p>
      <w:pPr>
        <w:pStyle w:val="BodyText"/>
      </w:pPr>
      <w:r>
        <w:t xml:space="preserve">Registration No.: JS-2019-00482</w:t>
      </w:r>
    </w:p>
    <w:bookmarkEnd w:id="21"/>
    <w:bookmarkStart w:id="22" w:name="billed-to-client"/>
    <w:p>
      <w:pPr>
        <w:pStyle w:val="Heading4"/>
      </w:pPr>
      <w:r>
        <w:t xml:space="preserve">Billed To (Client)</w:t>
      </w:r>
    </w:p>
    <w:p>
      <w:pPr>
        <w:pStyle w:val="FirstParagraph"/>
      </w:pPr>
      <w:r>
        <w:rPr>
          <w:bCs/>
          <w:b/>
        </w:rPr>
        <w:t xml:space="preserve">Osaka Metropolitan Research Institute</w:t>
      </w:r>
    </w:p>
    <w:p>
      <w:pPr>
        <w:pStyle w:val="BodyText"/>
      </w:pPr>
      <w:r>
        <w:t xml:space="preserve">Attn: Director Yuki Sato</w:t>
      </w:r>
    </w:p>
    <w:p>
      <w:pPr>
        <w:pStyle w:val="BodyText"/>
      </w:pPr>
      <w:r>
        <w:t xml:space="preserve">1-5-1 Nakanoshima, Kita-ku</w:t>
      </w:r>
    </w:p>
    <w:p>
      <w:pPr>
        <w:pStyle w:val="BodyText"/>
      </w:pPr>
      <w:r>
        <w:t xml:space="preserve">Japan Osaka, 530-0004</w:t>
      </w:r>
    </w:p>
    <w:p>
      <w:pPr>
        <w:pStyle w:val="BodyText"/>
      </w:pPr>
      <w:r>
        <w:t xml:space="preserve">Tel: +81-6-6204-1100</w:t>
      </w:r>
    </w:p>
    <w:p>
      <w:pPr>
        <w:pStyle w:val="BodyText"/>
      </w:pPr>
      <w:r>
        <w:t xml:space="preserve">Email: y.sato@omri-osaka.go.jp</w:t>
      </w:r>
    </w:p>
    <w:p>
      <w:pPr>
        <w:pStyle w:val="BodyText"/>
      </w:pPr>
      <w:r>
        <w:t xml:space="preserve">Tax ID: 9010001234567</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(JPY/hr)</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Comprehensive demographic data analysis for the Japan Osaka metropolitan area population census, including regression modeling and confidence interval estimation conducted by the lead Statistician.</w:t>
            </w:r>
          </w:p>
        </w:tc>
        <w:tc>
          <w:tcPr/>
          <w:p>
            <w:pPr>
              <w:pStyle w:val="Compact"/>
              <w:jc w:val="left"/>
            </w:pPr>
            <w:r>
              <w:t xml:space="preserve">Mar 3 – Mar 14, 2025</w:t>
            </w:r>
          </w:p>
        </w:tc>
        <w:tc>
          <w:tcPr/>
          <w:p>
            <w:pPr>
              <w:pStyle w:val="Compact"/>
              <w:jc w:val="left"/>
            </w:pPr>
            <w:r>
              <w:t xml:space="preserve">48</w:t>
            </w:r>
          </w:p>
        </w:tc>
        <w:tc>
          <w:tcPr/>
          <w:p>
            <w:pPr>
              <w:pStyle w:val="Compact"/>
              <w:jc w:val="left"/>
            </w:pPr>
            <w:r>
              <w:t xml:space="preserve">18,000</w:t>
            </w:r>
          </w:p>
        </w:tc>
        <w:tc>
          <w:tcPr/>
          <w:p>
            <w:pPr>
              <w:pStyle w:val="Compact"/>
              <w:jc w:val="left"/>
            </w:pPr>
            <w:r>
              <w:t xml:space="preserve">864,000</w:t>
            </w:r>
          </w:p>
        </w:tc>
      </w:tr>
      <w:tr>
        <w:tc>
          <w:tcPr/>
          <w:p>
            <w:pPr>
              <w:pStyle w:val="Compact"/>
              <w:jc w:val="left"/>
            </w:pPr>
            <w:r>
              <w:t xml:space="preserve">2</w:t>
            </w:r>
          </w:p>
        </w:tc>
        <w:tc>
          <w:tcPr/>
          <w:p>
            <w:pPr>
              <w:pStyle w:val="Compact"/>
              <w:jc w:val="left"/>
            </w:pPr>
            <w:r>
              <w:t xml:space="preserve">Design and implementation of a multivariate statistical survey framework for economic indicators across the Japan Osaka prefecture, supervised by the Statistician and his research team.</w:t>
            </w:r>
          </w:p>
        </w:tc>
        <w:tc>
          <w:tcPr/>
          <w:p>
            <w:pPr>
              <w:pStyle w:val="Compact"/>
              <w:jc w:val="left"/>
            </w:pPr>
            <w:r>
              <w:t xml:space="preserve">Mar 17 – Apr 2, 2025</w:t>
            </w:r>
          </w:p>
        </w:tc>
        <w:tc>
          <w:tcPr/>
          <w:p>
            <w:pPr>
              <w:pStyle w:val="Compact"/>
              <w:jc w:val="left"/>
            </w:pPr>
            <w:r>
              <w:t xml:space="preserve">64</w:t>
            </w:r>
          </w:p>
        </w:tc>
        <w:tc>
          <w:tcPr/>
          <w:p>
            <w:pPr>
              <w:pStyle w:val="Compact"/>
              <w:jc w:val="left"/>
            </w:pPr>
            <w:r>
              <w:t xml:space="preserve">18,000</w:t>
            </w:r>
          </w:p>
        </w:tc>
        <w:tc>
          <w:tcPr/>
          <w:p>
            <w:pPr>
              <w:pStyle w:val="Compact"/>
              <w:jc w:val="left"/>
            </w:pPr>
            <w:r>
              <w:t xml:space="preserve">1,152,000</w:t>
            </w:r>
          </w:p>
        </w:tc>
      </w:tr>
      <w:tr>
        <w:tc>
          <w:tcPr/>
          <w:p>
            <w:pPr>
              <w:pStyle w:val="Compact"/>
              <w:jc w:val="left"/>
            </w:pPr>
            <w:r>
              <w:t xml:space="preserve">3</w:t>
            </w:r>
          </w:p>
        </w:tc>
        <w:tc>
          <w:tcPr/>
          <w:p>
            <w:pPr>
              <w:pStyle w:val="Compact"/>
              <w:jc w:val="left"/>
            </w:pPr>
            <w:r>
              <w:t xml:space="preserve">Bayesian statistical modeling and predictive analytics for urban planning projections in Japan Osaka, including Monte Carlo simulations and posterior distribution analysis performed by the Statistician.</w:t>
            </w:r>
          </w:p>
        </w:tc>
        <w:tc>
          <w:tcPr/>
          <w:p>
            <w:pPr>
              <w:pStyle w:val="Compact"/>
              <w:jc w:val="left"/>
            </w:pPr>
            <w:r>
              <w:t xml:space="preserve">Apr 7 – Apr 25, 2025</w:t>
            </w:r>
          </w:p>
        </w:tc>
        <w:tc>
          <w:tcPr/>
          <w:p>
            <w:pPr>
              <w:pStyle w:val="Compact"/>
              <w:jc w:val="left"/>
            </w:pPr>
            <w:r>
              <w:t xml:space="preserve">72</w:t>
            </w:r>
          </w:p>
        </w:tc>
        <w:tc>
          <w:tcPr/>
          <w:p>
            <w:pPr>
              <w:pStyle w:val="Compact"/>
              <w:jc w:val="left"/>
            </w:pPr>
            <w:r>
              <w:t xml:space="preserve">20,000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Quality assurance and peer review of all statistical outputs, validation of computational methods, and preparation of the final technical report for the Japan Osaka municipal governance board, completed under the Statistician's direct oversight.</w:t>
            </w:r>
          </w:p>
        </w:tc>
        <w:tc>
          <w:tcPr/>
          <w:p>
            <w:pPr>
              <w:pStyle w:val="Compact"/>
              <w:jc w:val="left"/>
            </w:pPr>
            <w:r>
              <w:t xml:space="preserve">Apr 28 – May 10, 2025</w:t>
            </w:r>
          </w:p>
        </w:tc>
        <w:tc>
          <w:tcPr/>
          <w:p>
            <w:pPr>
              <w:pStyle w:val="Compact"/>
              <w:jc w:val="left"/>
            </w:pPr>
            <w:r>
              <w:t xml:space="preserve">36</w:t>
            </w:r>
          </w:p>
        </w:tc>
        <w:tc>
          <w:tcPr/>
          <w:p>
            <w:pPr>
              <w:pStyle w:val="Compact"/>
              <w:jc w:val="left"/>
            </w:pPr>
            <w:r>
              <w:t xml:space="preserve">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On-site presentation and workshop for Japan Osaka city council members explaining the statistical findings, methodology, and implications of the research conducted by the Statistician over the engagement period.</w:t>
            </w:r>
          </w:p>
        </w:tc>
        <w:tc>
          <w:tcPr/>
          <w:p>
            <w:pPr>
              <w:pStyle w:val="Compact"/>
              <w:jc w:val="left"/>
            </w:pPr>
            <w:r>
              <w:t xml:space="preserve">May 15, 2025</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Post-engagement data archiving, secure transfer of all datasets, and provision of reproducible code packages to the Japan Osaka Research Institute, ensuring full transparency of the Statistician's analytical work.</w:t>
            </w:r>
          </w:p>
        </w:tc>
        <w:tc>
          <w:tcPr/>
          <w:p>
            <w:pPr>
              <w:pStyle w:val="Compact"/>
              <w:jc w:val="left"/>
            </w:pPr>
            <w:r>
              <w:t xml:space="preserve">May 20 – May 22, 2025</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¥4,556,000</w:t>
            </w:r>
          </w:p>
        </w:tc>
      </w:tr>
      <w:tr>
        <w:tc>
          <w:tcPr/>
          <w:p>
            <w:pPr>
              <w:pStyle w:val="Compact"/>
              <w:jc w:val="left"/>
            </w:pPr>
            <w:r>
              <w:t xml:space="preserve">Applicable Tax (10% Consumption Tax – Japan)</w:t>
            </w:r>
          </w:p>
        </w:tc>
        <w:tc>
          <w:tcPr/>
          <w:p>
            <w:pPr>
              <w:pStyle w:val="Compact"/>
              <w:jc w:val="right"/>
            </w:pPr>
            <w:r>
              <w:t xml:space="preserve">¥455,600</w:t>
            </w:r>
          </w:p>
        </w:tc>
      </w:tr>
      <w:tr>
        <w:tc>
          <w:tcPr/>
          <w:p>
            <w:pPr>
              <w:pStyle w:val="Compact"/>
              <w:jc w:val="left"/>
            </w:pPr>
            <w:r>
              <w:t xml:space="preserve">Travel &amp; Local Transport within Japan Osaka</w:t>
            </w:r>
          </w:p>
        </w:tc>
        <w:tc>
          <w:tcPr/>
          <w:p>
            <w:pPr>
              <w:pStyle w:val="Compact"/>
              <w:jc w:val="right"/>
            </w:pPr>
            <w:r>
              <w:t xml:space="preserve">¥48,000</w:t>
            </w:r>
          </w:p>
        </w:tc>
      </w:tr>
      <w:tr>
        <w:tc>
          <w:tcPr/>
          <w:p>
            <w:pPr>
              <w:pStyle w:val="Compact"/>
              <w:jc w:val="left"/>
            </w:pPr>
            <w:r>
              <w:t xml:space="preserve">Software &amp; Computational Resource Surcharge</w:t>
            </w:r>
          </w:p>
        </w:tc>
        <w:tc>
          <w:tcPr/>
          <w:p>
            <w:pPr>
              <w:pStyle w:val="Compact"/>
              <w:jc w:val="right"/>
            </w:pPr>
            <w:r>
              <w:t xml:space="preserve">¥32,000</w:t>
            </w:r>
          </w:p>
        </w:tc>
      </w:tr>
      <w:tr>
        <w:tc>
          <w:tcPr/>
          <w:p>
            <w:pPr>
              <w:pStyle w:val="Compact"/>
              <w:jc w:val="left"/>
            </w:pPr>
            <w:r>
              <w:t xml:space="preserve">Grand Total (JPY)</w:t>
            </w:r>
          </w:p>
        </w:tc>
        <w:tc>
          <w:tcPr/>
          <w:p>
            <w:pPr>
              <w:pStyle w:val="Compact"/>
              <w:jc w:val="right"/>
            </w:pPr>
            <w:r>
              <w:t xml:space="preserve">¥5,091,600</w:t>
            </w:r>
          </w:p>
        </w:tc>
      </w:tr>
    </w:tbl>
    <w:bookmarkStart w:id="23" w:name="payment-terms-instructions"/>
    <w:p>
      <w:pPr>
        <w:pStyle w:val="Heading4"/>
      </w:pPr>
      <w:r>
        <w:t xml:space="preserve">Payment Terms &amp; Instructions</w:t>
      </w:r>
    </w:p>
    <w:p>
      <w:pPr>
        <w:pStyle w:val="FirstParagraph"/>
      </w:pPr>
      <w:r>
        <w:t xml:space="preserve">This Invoice must be settled in full within thirty (30) calendar days from the Invoice date of June 15, 2025. Payment is to be made via bank transfer to the account of the Statistician, Dr. Kenji Tanaka, at Sumitomo Mitsui Banking Corporation, Umeda Branch, Japan Osaka. Account Name: TANAKA Kenji. Account Number: 104-882-3371. Please reference Invoice Number INV-OSK-2025-0487 in all correspondence and remittance advices. Late payments will incur a penalty of 1.5% per month as stipulated under the Japan Osaka commercial transaction regulations. All amounts are denominated in Japanese Yen (JPY) and are subject to the prevailing consumption tax rate applicable in Japan Osaka at the time of service delivery.</w:t>
      </w:r>
    </w:p>
    <w:bookmarkEnd w:id="23"/>
    <w:bookmarkStart w:id="24" w:name="important-notes-regarding-this-invoice"/>
    <w:p>
      <w:pPr>
        <w:pStyle w:val="Heading4"/>
      </w:pPr>
      <w:r>
        <w:t xml:space="preserve">Important Notes Regarding This Invoice</w:t>
      </w:r>
    </w:p>
    <w:p>
      <w:pPr>
        <w:pStyle w:val="FirstParagraph"/>
      </w:pPr>
      <w:r>
        <w:t xml:space="preserve">1. This Invoice represents the complete and final billing for all statistical consulting services rendered by the Statistician, Dr. Kenji Tanaka, to the Osaka Metropolitan Research Institute for the period of March 3, 2025 through May 22, 2025, within the Japan Osaka metropolitan area.</w:t>
      </w:r>
    </w:p>
    <w:p>
      <w:pPr>
        <w:pStyle w:val="BodyText"/>
      </w:pPr>
      <w:r>
        <w:t xml:space="preserve">2. The Statistician warrants that all analytical methods, computational procedures, and statistical inferences presented in the deliverables conform to the professional standards established by the Japan Statistical Society and the International Association for Statistical Computing.</w:t>
      </w:r>
    </w:p>
    <w:p>
      <w:pPr>
        <w:pStyle w:val="BodyText"/>
      </w:pPr>
      <w:r>
        <w:t xml:space="preserve">3. All raw data, intermediate datasets, and final outputs remain the intellectual property of the Japan Osaka client as specified in the original service agreement. The Statistician retains the right to reference the engagement in professional portfolios with client anonymization.</w:t>
      </w:r>
    </w:p>
    <w:p>
      <w:pPr>
        <w:pStyle w:val="BodyText"/>
      </w:pPr>
      <w:r>
        <w:t xml:space="preserve">4. Should the client require additional statistical analysis, model refinement, or supplementary reporting beyond the scope defined in this Invoice, a separate amendment Invoice will be issued by the Statistician's office prior to any further work commencing.</w:t>
      </w:r>
    </w:p>
    <w:p>
      <w:pPr>
        <w:pStyle w:val="BodyText"/>
      </w:pPr>
      <w:r>
        <w:t xml:space="preserve">5. This Invoice is valid for a period of one hundred and eighty (180) days from the date of issue. After this period, the Statistician reserves the right to reissue the document with updated tax calculations if applicable rates in Japan Osaka have changed.</w:t>
      </w:r>
    </w:p>
    <w:bookmarkEnd w:id="24"/>
    <w:p>
      <w:pPr>
        <w:pStyle w:val="BodyText"/>
      </w:pPr>
      <w:r>
        <w:rPr>
          <w:bCs/>
          <w:b/>
        </w:rPr>
        <w:t xml:space="preserve">Tanaka Statistical Consulting Office</w:t>
      </w:r>
      <w:r>
        <w:t xml:space="preserve"> </w:t>
      </w:r>
      <w:r>
        <w:t xml:space="preserve">| 3-12-8 Umeda, Kita-ku, Japan Osaka 530-0001 | Japan</w:t>
      </w:r>
    </w:p>
    <w:p>
      <w:pPr>
        <w:pStyle w:val="BodyText"/>
      </w:pPr>
      <w:r>
        <w:t xml:space="preserve">Registered Statistician – Japan Statistical Society | License No. JS-2019-00482</w:t>
      </w:r>
    </w:p>
    <w:p>
      <w:pPr>
        <w:pStyle w:val="BodyText"/>
      </w:pPr>
      <w:r>
        <w:t xml:space="preserve">This Invoice was generated electronically and is valid without a physical signature. For inquiries regarding this Invoice, please contact the Statistician's office at +81-6-6371-4820 or k.tanaka@tanaka-statistics.jp.</w:t>
      </w:r>
    </w:p>
    <w:p>
      <w:pPr>
        <w:pStyle w:val="BodyText"/>
      </w:pPr>
      <w:r>
        <w:t xml:space="preserve">© 2025 Tanaka Statistical Consulting Office. All rights reserved. Document ID: INV-OSK-2025-0487 | Generated: 2025-06-15T09:32:00+09:00 (Japan Osaka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Japan Osaka</dc:title>
  <dc:creator/>
  <dc:language>en</dc:language>
  <cp:keywords/>
  <dcterms:created xsi:type="dcterms:W3CDTF">2026-10-10T03:38:04Z</dcterms:created>
  <dcterms:modified xsi:type="dcterms:W3CDTF">2026-10-10T03:38:04Z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