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c88205b79e42485654bed52f236aad6934d1d3c"/>
    <w:p>
      <w:pPr>
        <w:pStyle w:val="Heading1"/>
      </w:pPr>
      <w:r>
        <w:t xml:space="preserve">Quantum Analytics &amp; Statistical Consulting Co., Ltd.</w:t>
      </w:r>
    </w:p>
    <w:p>
      <w:pPr>
        <w:pStyle w:val="FirstParagraph"/>
      </w:pPr>
      <w:r>
        <w:t xml:space="preserve">2-14-8 Roppongi, Minato-ku, Japan Tokyo 106-0032</w:t>
      </w:r>
    </w:p>
    <w:p>
      <w:pPr>
        <w:pStyle w:val="BodyText"/>
      </w:pPr>
      <w:r>
        <w:t xml:space="preserve">Tel: +81-3-5412-7890 | Email: billing@quantumanalytics.jp</w:t>
      </w:r>
    </w:p>
    <w:p>
      <w:pPr>
        <w:pStyle w:val="BodyText"/>
      </w:pPr>
      <w:r>
        <w:t xml:space="preserve">Corporation Number: 4010401023456</w:t>
      </w:r>
    </w:p>
    <w:p>
      <w:pPr>
        <w:pStyle w:val="BodyText"/>
      </w:pPr>
      <w:r>
        <w:t xml:space="preserve">Representative: Dr. Kenji Tanaka, Chief Statistician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QASC-2025-0487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May 31, 2025</w:t>
      </w:r>
    </w:p>
    <w:p>
      <w:pPr>
        <w:pStyle w:val="BodyText"/>
      </w:pPr>
      <w:r>
        <w:t xml:space="preserve">JAPAN TOKYO</w:t>
      </w:r>
    </w:p>
    <w:bookmarkEnd w:id="21"/>
    <w:bookmarkStart w:id="22" w:name="bill-to-client"/>
    <w:p>
      <w:pPr>
        <w:pStyle w:val="Heading3"/>
      </w:pPr>
      <w:r>
        <w:t xml:space="preserve">Bill To (Client)</w:t>
      </w:r>
    </w:p>
    <w:p>
      <w:pPr>
        <w:pStyle w:val="FirstParagraph"/>
      </w:pPr>
      <w:r>
        <w:rPr>
          <w:bCs/>
          <w:b/>
        </w:rPr>
        <w:t xml:space="preserve">Shinsei Pharmaceutical Research Institute</w:t>
      </w:r>
    </w:p>
    <w:p>
      <w:pPr>
        <w:pStyle w:val="BodyText"/>
      </w:pPr>
      <w:r>
        <w:t xml:space="preserve">Attn: Mr. Hiroshi Yamamoto, Director of Data Science</w:t>
      </w:r>
    </w:p>
    <w:p>
      <w:pPr>
        <w:pStyle w:val="BodyText"/>
      </w:pPr>
      <w:r>
        <w:t xml:space="preserve">7-22-1 Meguro, Meguro-ku, Japan Tokyo 153-0063</w:t>
      </w:r>
    </w:p>
    <w:p>
      <w:pPr>
        <w:pStyle w:val="BodyText"/>
      </w:pPr>
      <w:r>
        <w:t xml:space="preserve">Tel: +81-3-3712-4567</w:t>
      </w:r>
    </w:p>
    <w:p>
      <w:pPr>
        <w:pStyle w:val="BodyText"/>
      </w:pPr>
      <w:r>
        <w:t xml:space="preserve">Email: h.yamamoto@shinsei-pharma.jp</w:t>
      </w:r>
    </w:p>
    <w:p>
      <w:pPr>
        <w:pStyle w:val="BodyText"/>
      </w:pPr>
      <w:r>
        <w:t xml:space="preserve">Client Reference: SPR-2025-STAT-009</w:t>
      </w:r>
    </w:p>
    <w:bookmarkEnd w:id="22"/>
    <w:bookmarkStart w:id="23" w:name="service-provider"/>
    <w:p>
      <w:pPr>
        <w:pStyle w:val="Heading3"/>
      </w:pPr>
      <w:r>
        <w:t xml:space="preserve">Service Provider</w:t>
      </w:r>
    </w:p>
    <w:p>
      <w:pPr>
        <w:pStyle w:val="FirstParagraph"/>
      </w:pPr>
      <w:r>
        <w:rPr>
          <w:bCs/>
          <w:b/>
        </w:rPr>
        <w:t xml:space="preserve">Dr. Kenji Tanaka, Ph.D. (Statistics)</w:t>
      </w:r>
    </w:p>
    <w:p>
      <w:pPr>
        <w:pStyle w:val="BodyText"/>
      </w:pPr>
      <w:r>
        <w:t xml:space="preserve">Lead Statistician, Quantum Analytics &amp; Statistical Consulting</w:t>
      </w:r>
    </w:p>
    <w:p>
      <w:pPr>
        <w:pStyle w:val="BodyText"/>
      </w:pPr>
      <w:r>
        <w:t xml:space="preserve">Licensed Statistician, Japan Society of Statistics (JSS)</w:t>
      </w:r>
    </w:p>
    <w:p>
      <w:pPr>
        <w:pStyle w:val="BodyText"/>
      </w:pPr>
      <w:r>
        <w:t xml:space="preserve">Registration No.: JSS-2019-00482</w:t>
      </w:r>
    </w:p>
    <w:p>
      <w:pPr>
        <w:pStyle w:val="BodyText"/>
      </w:pPr>
      <w:r>
        <w:t xml:space="preserve">Office: Roppongi Business Center, 12F</w:t>
      </w:r>
    </w:p>
    <w:p>
      <w:pPr>
        <w:pStyle w:val="BodyText"/>
      </w:pPr>
      <w:r>
        <w:t xml:space="preserve">Japan Tokyo, Minato-ku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Comprehensive biostatistical analysis of Phase II clinical trial data for novel oncology compound. The Statistician performed survival analysis, hazard ratio estimation, and confidence interval calculations in accordance with ICH E9 guidelines.</w:t>
            </w:r>
          </w:p>
        </w:tc>
        <w:tc>
          <w:tcPr/>
          <w:p>
            <w:pPr>
              <w:pStyle w:val="Compact"/>
              <w:jc w:val="left"/>
            </w:pPr>
            <w:r>
              <w:t xml:space="preserve">¥45,000</w:t>
            </w:r>
          </w:p>
        </w:tc>
        <w:tc>
          <w:tcPr/>
          <w:p>
            <w:pPr>
              <w:pStyle w:val="Compact"/>
              <w:jc w:val="left"/>
            </w:pPr>
            <w:r>
              <w:t xml:space="preserve">48</w:t>
            </w:r>
          </w:p>
        </w:tc>
        <w:tc>
          <w:tcPr/>
          <w:p>
            <w:pPr>
              <w:pStyle w:val="Compact"/>
              <w:jc w:val="left"/>
            </w:pPr>
            <w:r>
              <w:t xml:space="preserve">¥2,160,000</w:t>
            </w:r>
          </w:p>
        </w:tc>
        <w:tc>
          <w:tcPr/>
          <w:p>
            <w:pPr>
              <w:pStyle w:val="Compact"/>
              <w:jc w:val="left"/>
            </w:pPr>
            <w:r>
              <w:t xml:space="preserve">Apr 3 – Apr 25, 2025</w:t>
            </w:r>
          </w:p>
        </w:tc>
      </w:tr>
      <w:tr>
        <w:tc>
          <w:tcPr/>
          <w:p>
            <w:pPr>
              <w:pStyle w:val="Compact"/>
              <w:jc w:val="left"/>
            </w:pPr>
            <w:r>
              <w:t xml:space="preserve">2</w:t>
            </w:r>
          </w:p>
        </w:tc>
        <w:tc>
          <w:tcPr/>
          <w:p>
            <w:pPr>
              <w:pStyle w:val="Compact"/>
              <w:jc w:val="left"/>
            </w:pPr>
            <w:r>
              <w:t xml:space="preserve">Design and implementation of a mixed-effects model for longitudinal patient response data. The Statistician developed the model specification, conducted power analysis, and validated model assumptions using diagnostic plots and residual analysis.</w:t>
            </w:r>
          </w:p>
        </w:tc>
        <w:tc>
          <w:tcPr/>
          <w:p>
            <w:pPr>
              <w:pStyle w:val="Compact"/>
              <w:jc w:val="left"/>
            </w:pPr>
            <w:r>
              <w:t xml:space="preserve">¥45,000</w:t>
            </w:r>
          </w:p>
        </w:tc>
        <w:tc>
          <w:tcPr/>
          <w:p>
            <w:pPr>
              <w:pStyle w:val="Compact"/>
              <w:jc w:val="left"/>
            </w:pPr>
            <w:r>
              <w:t xml:space="preserve">36</w:t>
            </w:r>
          </w:p>
        </w:tc>
        <w:tc>
          <w:tcPr/>
          <w:p>
            <w:pPr>
              <w:pStyle w:val="Compact"/>
              <w:jc w:val="left"/>
            </w:pPr>
            <w:r>
              <w:t xml:space="preserve">¥1,620,000</w:t>
            </w:r>
          </w:p>
        </w:tc>
        <w:tc>
          <w:tcPr/>
          <w:p>
            <w:pPr>
              <w:pStyle w:val="Compact"/>
              <w:jc w:val="left"/>
            </w:pPr>
            <w:r>
              <w:t xml:space="preserve">Apr 28 – May 12, 2025</w:t>
            </w:r>
          </w:p>
        </w:tc>
      </w:tr>
      <w:tr>
        <w:tc>
          <w:tcPr/>
          <w:p>
            <w:pPr>
              <w:pStyle w:val="Compact"/>
              <w:jc w:val="left"/>
            </w:pPr>
            <w:r>
              <w:t xml:space="preserve">3</w:t>
            </w:r>
          </w:p>
        </w:tc>
        <w:tc>
          <w:tcPr/>
          <w:p>
            <w:pPr>
              <w:pStyle w:val="Compact"/>
              <w:jc w:val="left"/>
            </w:pPr>
            <w:r>
              <w:t xml:space="preserve">Preparation of the statistical analysis plan (SAP) document for the upcoming Phase III trial. This Invoice item covers the full drafting, internal review, and revision of the SAP in collaboration with the client's regulatory affairs team in Japan Tokyo.</w:t>
            </w:r>
          </w:p>
        </w:tc>
        <w:tc>
          <w:tcPr/>
          <w:p>
            <w:pPr>
              <w:pStyle w:val="Compact"/>
              <w:jc w:val="left"/>
            </w:pPr>
            <w:r>
              <w:t xml:space="preserve">¥50,000</w:t>
            </w:r>
          </w:p>
        </w:tc>
        <w:tc>
          <w:tcPr/>
          <w:p>
            <w:pPr>
              <w:pStyle w:val="Compact"/>
              <w:jc w:val="left"/>
            </w:pPr>
            <w:r>
              <w:t xml:space="preserve">40</w:t>
            </w:r>
          </w:p>
        </w:tc>
        <w:tc>
          <w:tcPr/>
          <w:p>
            <w:pPr>
              <w:pStyle w:val="Compact"/>
              <w:jc w:val="left"/>
            </w:pPr>
            <w:r>
              <w:t xml:space="preserve">¥2,000,000</w:t>
            </w:r>
          </w:p>
        </w:tc>
        <w:tc>
          <w:tcPr/>
          <w:p>
            <w:pPr>
              <w:pStyle w:val="Compact"/>
              <w:jc w:val="left"/>
            </w:pPr>
            <w:r>
              <w:t xml:space="preserve">May 5 – May 22, 2025</w:t>
            </w:r>
          </w:p>
        </w:tc>
      </w:tr>
      <w:tr>
        <w:tc>
          <w:tcPr/>
          <w:p>
            <w:pPr>
              <w:pStyle w:val="Compact"/>
              <w:jc w:val="left"/>
            </w:pPr>
            <w:r>
              <w:t xml:space="preserve">4</w:t>
            </w:r>
          </w:p>
        </w:tc>
        <w:tc>
          <w:tcPr/>
          <w:p>
            <w:pPr>
              <w:pStyle w:val="Compact"/>
              <w:jc w:val="left"/>
            </w:pPr>
            <w:r>
              <w:t xml:space="preserve">Bayesian statistical modeling and posterior probability estimation for adaptive trial design. The Statistician utilized MCMC methods and conducted sensitivity analyses on prior distributions to support interim decision-making.</w:t>
            </w:r>
          </w:p>
        </w:tc>
        <w:tc>
          <w:tcPr/>
          <w:p>
            <w:pPr>
              <w:pStyle w:val="Compact"/>
              <w:jc w:val="left"/>
            </w:pPr>
            <w:r>
              <w:t xml:space="preserve">¥50,000</w:t>
            </w:r>
          </w:p>
        </w:tc>
        <w:tc>
          <w:tcPr/>
          <w:p>
            <w:pPr>
              <w:pStyle w:val="Compact"/>
              <w:jc w:val="left"/>
            </w:pPr>
            <w:r>
              <w:t xml:space="preserve">32</w:t>
            </w:r>
          </w:p>
        </w:tc>
        <w:tc>
          <w:tcPr/>
          <w:p>
            <w:pPr>
              <w:pStyle w:val="Compact"/>
              <w:jc w:val="left"/>
            </w:pPr>
            <w:r>
              <w:t xml:space="preserve">¥1,600,000</w:t>
            </w:r>
          </w:p>
        </w:tc>
        <w:tc>
          <w:tcPr/>
          <w:p>
            <w:pPr>
              <w:pStyle w:val="Compact"/>
              <w:jc w:val="left"/>
            </w:pPr>
            <w:r>
              <w:t xml:space="preserve">May 13 – May 28, 2025</w:t>
            </w:r>
          </w:p>
        </w:tc>
      </w:tr>
      <w:tr>
        <w:tc>
          <w:tcPr/>
          <w:p>
            <w:pPr>
              <w:pStyle w:val="Compact"/>
              <w:jc w:val="left"/>
            </w:pPr>
            <w:r>
              <w:t xml:space="preserve">5</w:t>
            </w:r>
          </w:p>
        </w:tc>
        <w:tc>
          <w:tcPr/>
          <w:p>
            <w:pPr>
              <w:pStyle w:val="Compact"/>
              <w:jc w:val="left"/>
            </w:pPr>
            <w:r>
              <w:t xml:space="preserve">On-site consultation and presentation of statistical findings to the executive board at the client's headquarters in Japan Tokyo. Includes preparation of visual dashboards, interactive R Shiny applications, and a 90-minute Q&amp;A session with senior management.</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c>
          <w:tcPr/>
          <w:p>
            <w:pPr>
              <w:pStyle w:val="Compact"/>
              <w:jc w:val="left"/>
            </w:pPr>
            <w:r>
              <w:t xml:space="preserve">May 30, 2025</w:t>
            </w:r>
          </w:p>
        </w:tc>
      </w:tr>
      <w:tr>
        <w:tc>
          <w:tcPr/>
          <w:p>
            <w:pPr>
              <w:pStyle w:val="Compact"/>
              <w:jc w:val="left"/>
            </w:pPr>
            <w:r>
              <w:t xml:space="preserve">6</w:t>
            </w:r>
          </w:p>
        </w:tc>
        <w:tc>
          <w:tcPr/>
          <w:p>
            <w:pPr>
              <w:pStyle w:val="Compact"/>
              <w:jc w:val="left"/>
            </w:pPr>
            <w:r>
              <w:t xml:space="preserve">Statistical data audit and quality assurance review of the clinical trial database. The Statistician verified data integrity, checked for protocol deviations, and produced a comprehensive audit trail report for regulatory submission.</w:t>
            </w:r>
          </w:p>
        </w:tc>
        <w:tc>
          <w:tcPr/>
          <w:p>
            <w:pPr>
              <w:pStyle w:val="Compact"/>
              <w:jc w:val="left"/>
            </w:pPr>
            <w:r>
              <w:t xml:space="preserve">¥40,000</w:t>
            </w:r>
          </w:p>
        </w:tc>
        <w:tc>
          <w:tcPr/>
          <w:p>
            <w:pPr>
              <w:pStyle w:val="Compact"/>
              <w:jc w:val="left"/>
            </w:pPr>
            <w:r>
              <w:t xml:space="preserve">24</w:t>
            </w:r>
          </w:p>
        </w:tc>
        <w:tc>
          <w:tcPr/>
          <w:p>
            <w:pPr>
              <w:pStyle w:val="Compact"/>
              <w:jc w:val="left"/>
            </w:pPr>
            <w:r>
              <w:t xml:space="preserve">¥960,000</w:t>
            </w:r>
          </w:p>
        </w:tc>
        <w:tc>
          <w:tcPr/>
          <w:p>
            <w:pPr>
              <w:pStyle w:val="Compact"/>
              <w:jc w:val="left"/>
            </w:pPr>
            <w:r>
              <w:t xml:space="preserve">May 20 – May 31, 2025</w:t>
            </w:r>
          </w:p>
        </w:tc>
      </w:tr>
    </w:tbl>
    <w:p>
      <w:pPr>
        <w:pStyle w:val="BodyText"/>
      </w:pPr>
      <w:r>
        <w:t xml:space="preserve">Subtotal:</w:t>
      </w:r>
      <w:r>
        <w:t xml:space="preserve">¥9,060,000</w:t>
      </w:r>
    </w:p>
    <w:p>
      <w:pPr>
        <w:pStyle w:val="BodyText"/>
      </w:pPr>
      <w:r>
        <w:t xml:space="preserve">Consumable Materials &amp; Software Licenses:</w:t>
      </w:r>
      <w:r>
        <w:t xml:space="preserve">¥185,000</w:t>
      </w:r>
    </w:p>
    <w:p>
      <w:pPr>
        <w:pStyle w:val="BodyText"/>
      </w:pPr>
      <w:r>
        <w:t xml:space="preserve">Travel &amp; Local Transport (Japan Tokyo Metro Area):</w:t>
      </w:r>
      <w:r>
        <w:t xml:space="preserve">¥42,000</w:t>
      </w:r>
    </w:p>
    <w:p>
      <w:pPr>
        <w:pStyle w:val="BodyText"/>
      </w:pPr>
      <w:r>
        <w:t xml:space="preserve">Consumption Tax (10%):</w:t>
      </w:r>
      <w:r>
        <w:t xml:space="preserve">¥928,700</w:t>
      </w:r>
    </w:p>
    <w:p>
      <w:pPr>
        <w:pStyle w:val="BodyText"/>
      </w:pPr>
      <w:r>
        <w:t xml:space="preserve">TOTAL DUE:</w:t>
      </w:r>
      <w:r>
        <w:t xml:space="preserve">¥10,215,700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Mizuho Bank, Roppongi Branch, Japan Tokyo</w:t>
      </w:r>
    </w:p>
    <w:p>
      <w:pPr>
        <w:pStyle w:val="BodyText"/>
      </w:pPr>
      <w:r>
        <w:rPr>
          <w:bCs/>
          <w:b/>
        </w:rPr>
        <w:t xml:space="preserve">Account Name:</w:t>
      </w:r>
      <w:r>
        <w:t xml:space="preserve"> </w:t>
      </w:r>
      <w:r>
        <w:t xml:space="preserve">Quantum Analytics &amp; Statistical Consulting Co., Ltd.</w:t>
      </w:r>
    </w:p>
    <w:p>
      <w:pPr>
        <w:pStyle w:val="BodyText"/>
      </w:pPr>
      <w:r>
        <w:rPr>
          <w:bCs/>
          <w:b/>
        </w:rPr>
        <w:t xml:space="preserve">Account Number:</w:t>
      </w:r>
      <w:r>
        <w:t xml:space="preserve"> </w:t>
      </w:r>
      <w:r>
        <w:t xml:space="preserve">012-3-456789 (Ordinary Savings)</w:t>
      </w:r>
    </w:p>
    <w:p>
      <w:pPr>
        <w:pStyle w:val="BodyText"/>
      </w:pPr>
      <w:r>
        <w:rPr>
          <w:bCs/>
          <w:b/>
        </w:rPr>
        <w:t xml:space="preserve">SWIFT Code:</w:t>
      </w:r>
      <w:r>
        <w:t xml:space="preserve"> </w:t>
      </w:r>
      <w:r>
        <w:t xml:space="preserve">MHCBJTJT</w:t>
      </w:r>
    </w:p>
    <w:p>
      <w:pPr>
        <w:pStyle w:val="BodyText"/>
      </w:pPr>
      <w:r>
        <w:rPr>
          <w:bCs/>
          <w:b/>
        </w:rPr>
        <w:t xml:space="preserve">Reference:</w:t>
      </w:r>
      <w:r>
        <w:t xml:space="preserve"> </w:t>
      </w:r>
      <w:r>
        <w:t xml:space="preserve">Please cite Invoice No. QASC-2025-0487 in all payment communications.</w:t>
      </w:r>
    </w:p>
    <w:p>
      <w:pPr>
        <w:pStyle w:val="BodyText"/>
      </w:pPr>
      <w:r>
        <w:rPr>
          <w:bCs/>
          <w:b/>
        </w:rPr>
        <w:t xml:space="preserve">Payment Method:</w:t>
      </w:r>
      <w:r>
        <w:t xml:space="preserve"> </w:t>
      </w:r>
      <w:r>
        <w:t xml:space="preserve">Bank transfer (domestic) or international wire transfer. Payment is due within 30 days of the Invoice issue date. Late payments will incur a penalty of 1.5% per month as stipulated under Japanese Commercial Code Article 547.</w:t>
      </w:r>
    </w:p>
    <w:bookmarkEnd w:id="24"/>
    <w:bookmarkStart w:id="25" w:name="important-notes-terms"/>
    <w:p>
      <w:pPr>
        <w:pStyle w:val="Heading3"/>
      </w:pPr>
      <w:r>
        <w:t xml:space="preserve">Important Notes &amp; Terms</w:t>
      </w:r>
    </w:p>
    <w:p>
      <w:pPr>
        <w:pStyle w:val="FirstParagraph"/>
      </w:pPr>
      <w:r>
        <w:t xml:space="preserve">This Invoice is issued in accordance with the Service Agreement dated March 1, 2025, between Quantum Analytics &amp; Statistical Consulting Co., Ltd. and Shinsei Pharmaceutical Research Institute. All statistical work performed by the Statistician was conducted in full compliance with the Japanese Pharmaceutical and Medical Devices Act (PMDA regulations) and applicable ICH guidelines.</w:t>
      </w:r>
    </w:p>
    <w:p>
      <w:pPr>
        <w:numPr>
          <w:ilvl w:val="0"/>
          <w:numId w:val="1001"/>
        </w:numPr>
        <w:pStyle w:val="Compact"/>
      </w:pPr>
      <w:r>
        <w:t xml:space="preserve">All statistical analyses were performed using R (v4.3.2), SAS (v9.4), and Python (v3.11) in a validated computational environment.</w:t>
      </w:r>
    </w:p>
    <w:p>
      <w:pPr>
        <w:numPr>
          <w:ilvl w:val="0"/>
          <w:numId w:val="1001"/>
        </w:numPr>
        <w:pStyle w:val="Compact"/>
      </w:pPr>
      <w:r>
        <w:t xml:space="preserve">The Statistician certifies that all methodologies, assumptions, and results presented in the deliverables are accurate and reproducible.</w:t>
      </w:r>
    </w:p>
    <w:p>
      <w:pPr>
        <w:numPr>
          <w:ilvl w:val="0"/>
          <w:numId w:val="1001"/>
        </w:numPr>
        <w:pStyle w:val="Compact"/>
      </w:pPr>
      <w:r>
        <w:t xml:space="preserve">Confidentiality obligations under the Non-Disclosure Agreement (NDA-2025-012) remain in full effect. All raw data and intermediate files will be securely archived for a minimum of 15 years in Japan Tokyo as required by PMDA regulations.</w:t>
      </w:r>
    </w:p>
    <w:p>
      <w:pPr>
        <w:numPr>
          <w:ilvl w:val="0"/>
          <w:numId w:val="1001"/>
        </w:numPr>
        <w:pStyle w:val="Compact"/>
      </w:pPr>
      <w:r>
        <w:t xml:space="preserve">This Invoice is valid for 90 days from the date of issue. Please contact our billing department in Japan Tokyo for any discrepancies or questions regarding the line items above.</w:t>
      </w:r>
    </w:p>
    <w:p>
      <w:pPr>
        <w:numPr>
          <w:ilvl w:val="0"/>
          <w:numId w:val="1001"/>
        </w:numPr>
        <w:pStyle w:val="Compact"/>
      </w:pPr>
      <w:r>
        <w:t xml:space="preserve">Disputes, if any, shall be resolved through mediation in the Tokyo District Court, Japan Tokyo, in accordance with Japanese civil law.</w:t>
      </w:r>
    </w:p>
    <w:bookmarkEnd w:id="25"/>
    <w:p>
      <w:pPr>
        <w:pStyle w:val="FirstParagraph"/>
      </w:pPr>
      <w:r>
        <w:rPr>
          <w:bCs/>
          <w:b/>
        </w:rPr>
        <w:t xml:space="preserve">Quantum Analytics &amp; Statistical Consulting Co., Ltd.</w:t>
      </w:r>
      <w:r>
        <w:t xml:space="preserve"> </w:t>
      </w:r>
      <w:r>
        <w:t xml:space="preserve">| 2-14-8 Roppongi, Minato-ku, Japan Tokyo 106-0032</w:t>
      </w:r>
    </w:p>
    <w:p>
      <w:pPr>
        <w:pStyle w:val="BodyText"/>
      </w:pPr>
      <w:r>
        <w:t xml:space="preserve">Corporation No. 4010401023456 | Representative: Dr. Kenji Tanaka | Tel: +81-3-5412-7890</w:t>
      </w:r>
    </w:p>
    <w:p>
      <w:pPr>
        <w:pStyle w:val="BodyText"/>
      </w:pPr>
      <w:r>
        <w:t xml:space="preserve">This Invoice was generated electronically and is valid without a physical signature. For verification, contact billing@quantumanalytics.jp.</w:t>
      </w:r>
    </w:p>
    <w:p>
      <w:pPr>
        <w:pStyle w:val="BodyText"/>
      </w:pPr>
      <w:r>
        <w:t xml:space="preserve">© 2025 Quantum Analytics &amp; Statistical Consulting Co., Ltd. All rights reserved. | Invoice QASC-2025-0487 |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Japan Tokyo</dc:title>
  <dc:creator/>
  <dc:language>en</dc:language>
  <cp:keywords/>
  <dcterms:created xsi:type="dcterms:W3CDTF">2026-10-10T02:33:59Z</dcterms:created>
  <dcterms:modified xsi:type="dcterms:W3CDTF">2026-10-10T02:33:59Z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