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Professional Statistician Services — Myanmar Yangon</w:t>
      </w:r>
    </w:p>
    <w:bookmarkStart w:id="20" w:name="invoice-details"/>
    <w:p>
      <w:pPr>
        <w:pStyle w:val="Heading3"/>
      </w:pPr>
      <w:r>
        <w:t xml:space="preserve">Invoice Details</w:t>
      </w:r>
    </w:p>
    <w:p>
      <w:pPr>
        <w:pStyle w:val="FirstParagraph"/>
      </w:pPr>
      <w:r>
        <w:rPr>
          <w:bCs/>
          <w:b/>
        </w:rPr>
        <w:t xml:space="preserve">Invoice No.:</w:t>
      </w:r>
      <w:r>
        <w:t xml:space="preserve"> </w:t>
      </w:r>
      <w:r>
        <w:t xml:space="preserve">MY-YGN-STAT-2025-0047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Myanmar Kyat (MMK)</w:t>
      </w:r>
    </w:p>
    <w:p>
      <w:pPr>
        <w:pStyle w:val="BodyText"/>
      </w:pPr>
      <w:r>
        <w:t xml:space="preserve">PENDING PAYMENT</w:t>
      </w:r>
    </w:p>
    <w:bookmarkEnd w:id="20"/>
    <w:bookmarkStart w:id="21" w:name="issued-by-statistician"/>
    <w:p>
      <w:pPr>
        <w:pStyle w:val="Heading4"/>
      </w:pPr>
      <w:r>
        <w:t xml:space="preserve">Issued By (Statistician)</w:t>
      </w:r>
    </w:p>
    <w:p>
      <w:pPr>
        <w:pStyle w:val="FirstParagraph"/>
      </w:pPr>
      <w:r>
        <w:rPr>
          <w:bCs/>
          <w:b/>
        </w:rPr>
        <w:t xml:space="preserve">Dr. Aung Myo Htun</w:t>
      </w:r>
    </w:p>
    <w:p>
      <w:pPr>
        <w:pStyle w:val="BodyText"/>
      </w:pPr>
      <w:r>
        <w:t xml:space="preserve">Senior Statistician &amp; Data Analyst</w:t>
      </w:r>
    </w:p>
    <w:p>
      <w:pPr>
        <w:pStyle w:val="BodyText"/>
      </w:pPr>
      <w:r>
        <w:t xml:space="preserve">Yangon Statistical Consulting Firm</w:t>
      </w:r>
    </w:p>
    <w:p>
      <w:pPr>
        <w:pStyle w:val="BodyText"/>
      </w:pPr>
      <w:r>
        <w:t xml:space="preserve">255 Strand Road, Pabedan Township</w:t>
      </w:r>
    </w:p>
    <w:p>
      <w:pPr>
        <w:pStyle w:val="BodyText"/>
      </w:pPr>
      <w:r>
        <w:t xml:space="preserve">Yangon, Myanmar</w:t>
      </w:r>
    </w:p>
    <w:p>
      <w:pPr>
        <w:pStyle w:val="BodyText"/>
      </w:pPr>
      <w:r>
        <w:t xml:space="preserve">Tel: +95-9-791-234-567</w:t>
      </w:r>
    </w:p>
    <w:p>
      <w:pPr>
        <w:pStyle w:val="BodyText"/>
      </w:pPr>
      <w:r>
        <w:t xml:space="preserve">Email: aung.myo@yangonstats.mm</w:t>
      </w:r>
    </w:p>
    <w:p>
      <w:pPr>
        <w:pStyle w:val="BodyText"/>
      </w:pPr>
      <w:r>
        <w:t xml:space="preserve">Tax Reg. No.: 25501234567</w:t>
      </w:r>
    </w:p>
    <w:bookmarkEnd w:id="21"/>
    <w:bookmarkStart w:id="22" w:name="billed-to-client"/>
    <w:p>
      <w:pPr>
        <w:pStyle w:val="Heading4"/>
      </w:pPr>
      <w:r>
        <w:t xml:space="preserve">Billed To (Client)</w:t>
      </w:r>
    </w:p>
    <w:p>
      <w:pPr>
        <w:pStyle w:val="FirstParagraph"/>
      </w:pPr>
      <w:r>
        <w:rPr>
          <w:bCs/>
          <w:b/>
        </w:rPr>
        <w:t xml:space="preserve">Myanmar National Economic Research Institute</w:t>
      </w:r>
    </w:p>
    <w:p>
      <w:pPr>
        <w:pStyle w:val="BodyText"/>
      </w:pPr>
      <w:r>
        <w:t xml:space="preserve">Attn: U Kyaw Zin Oo, Director of Research</w:t>
      </w:r>
    </w:p>
    <w:p>
      <w:pPr>
        <w:pStyle w:val="BodyText"/>
      </w:pPr>
      <w:r>
        <w:t xml:space="preserve">128 Anawrahta Road, Kyauktada Township</w:t>
      </w:r>
    </w:p>
    <w:p>
      <w:pPr>
        <w:pStyle w:val="BodyText"/>
      </w:pPr>
      <w:r>
        <w:t xml:space="preserve">Yangon, Myanmar</w:t>
      </w:r>
    </w:p>
    <w:p>
      <w:pPr>
        <w:pStyle w:val="BodyText"/>
      </w:pPr>
      <w:r>
        <w:t xml:space="preserve">Tel: +95-1-234-5678</w:t>
      </w:r>
    </w:p>
    <w:p>
      <w:pPr>
        <w:pStyle w:val="BodyText"/>
      </w:pPr>
      <w:r>
        <w:t xml:space="preserve">Email: research@mneryi.gov.mm</w:t>
      </w:r>
    </w:p>
    <w:p>
      <w:pPr>
        <w:pStyle w:val="BodyText"/>
      </w:pPr>
      <w:r>
        <w:t xml:space="preserve">Client Ref: MNERI-2025-Q2-089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Statistician Role</w:t>
            </w:r>
          </w:p>
        </w:tc>
        <w:tc>
          <w:tcPr/>
          <w:p>
            <w:pPr>
              <w:pStyle w:val="Compact"/>
              <w:jc w:val="left"/>
            </w:pPr>
            <w:r>
              <w:t xml:space="preserve">Duration</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Comprehensive statistical analysis of quarterly economic indicators for the Yangon metropolitan region, including regression modeling and time-series forecasting.</w:t>
            </w:r>
          </w:p>
        </w:tc>
        <w:tc>
          <w:tcPr/>
          <w:p>
            <w:pPr>
              <w:pStyle w:val="Compact"/>
              <w:jc w:val="left"/>
            </w:pPr>
            <w:r>
              <w:t xml:space="preserve">Lead Statistician</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Design and implementation of a stratified sampling survey across six townships in Myanmar Yangon to assess household income distribution and consumption patterns.</w:t>
            </w:r>
          </w:p>
        </w:tc>
        <w:tc>
          <w:tcPr/>
          <w:p>
            <w:pPr>
              <w:pStyle w:val="Compact"/>
              <w:jc w:val="left"/>
            </w:pPr>
            <w:r>
              <w:t xml:space="preserve">Statistician &amp; Survey Designer</w:t>
            </w:r>
          </w:p>
        </w:tc>
        <w:tc>
          <w:tcPr/>
          <w:p>
            <w:pPr>
              <w:pStyle w:val="Compact"/>
              <w:jc w:val="left"/>
            </w:pPr>
            <w:r>
              <w:t xml:space="preserve">60 hours</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Development of a Bayesian statistical model for predicting monsoon-season agricultural yield in the Yangon Delta, incorporating historical climate data from 1990 to 2024.</w:t>
            </w:r>
          </w:p>
        </w:tc>
        <w:tc>
          <w:tcPr/>
          <w:p>
            <w:pPr>
              <w:pStyle w:val="Compact"/>
              <w:jc w:val="left"/>
            </w:pPr>
            <w:r>
              <w:t xml:space="preserve">Statistician (Modeling)</w:t>
            </w:r>
          </w:p>
        </w:tc>
        <w:tc>
          <w:tcPr/>
          <w:p>
            <w:pPr>
              <w:pStyle w:val="Compact"/>
              <w:jc w:val="left"/>
            </w:pPr>
            <w:r>
              <w:t xml:space="preserve">35 hours</w:t>
            </w:r>
          </w:p>
        </w:tc>
        <w:tc>
          <w:tcPr/>
          <w:p>
            <w:pPr>
              <w:pStyle w:val="Compact"/>
              <w:jc w:val="left"/>
            </w:pPr>
            <w:r>
              <w:t xml:space="preserve">28,000</w:t>
            </w:r>
          </w:p>
        </w:tc>
        <w:tc>
          <w:tcPr/>
          <w:p>
            <w:pPr>
              <w:pStyle w:val="Compact"/>
              <w:jc w:val="left"/>
            </w:pPr>
            <w:r>
              <w:t xml:space="preserve">980,000</w:t>
            </w:r>
          </w:p>
        </w:tc>
      </w:tr>
      <w:tr>
        <w:tc>
          <w:tcPr/>
          <w:p>
            <w:pPr>
              <w:pStyle w:val="Compact"/>
              <w:jc w:val="left"/>
            </w:pPr>
            <w:r>
              <w:t xml:space="preserve">4</w:t>
            </w:r>
          </w:p>
        </w:tc>
        <w:tc>
          <w:tcPr/>
          <w:p>
            <w:pPr>
              <w:pStyle w:val="Compact"/>
              <w:jc w:val="left"/>
            </w:pPr>
            <w:r>
              <w:t xml:space="preserve">Preparation of a peer-reviewed statistical report for submission to the Myanmar Central Statistical Organization, including methodology documentation, data validation, and reproducibility checks.</w:t>
            </w:r>
          </w:p>
        </w:tc>
        <w:tc>
          <w:tcPr/>
          <w:p>
            <w:pPr>
              <w:pStyle w:val="Compact"/>
              <w:jc w:val="left"/>
            </w:pPr>
            <w:r>
              <w:t xml:space="preserve">Statistician (Reporting)</w:t>
            </w:r>
          </w:p>
        </w:tc>
        <w:tc>
          <w:tcPr/>
          <w:p>
            <w:pPr>
              <w:pStyle w:val="Compact"/>
              <w:jc w:val="left"/>
            </w:pPr>
            <w:r>
              <w:t xml:space="preserve">25 hours</w:t>
            </w:r>
          </w:p>
        </w:tc>
        <w:tc>
          <w:tcPr/>
          <w:p>
            <w:pPr>
              <w:pStyle w:val="Compact"/>
              <w:jc w:val="left"/>
            </w:pPr>
            <w:r>
              <w:t xml:space="preserve">22,000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On-site data collection supervision and quality assurance at three field stations in Myanmar Yangon, ensuring adherence to statistical sampling protocols and minimizing measurement error.</w:t>
            </w:r>
          </w:p>
        </w:tc>
        <w:tc>
          <w:tcPr/>
          <w:p>
            <w:pPr>
              <w:pStyle w:val="Compact"/>
              <w:jc w:val="left"/>
            </w:pPr>
            <w:r>
              <w:t xml:space="preserve">Statistician (Field QA)</w:t>
            </w:r>
          </w:p>
        </w:tc>
        <w:tc>
          <w:tcPr/>
          <w:p>
            <w:pPr>
              <w:pStyle w:val="Compact"/>
              <w:jc w:val="left"/>
            </w:pPr>
            <w:r>
              <w:t xml:space="preserve">16 hours</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Training workshop for twelve junior researchers at the client institution on advanced statistical techniques, including multivariate analysis, ANOVA, and statistical software (R, SPSS) application.</w:t>
            </w:r>
          </w:p>
        </w:tc>
        <w:tc>
          <w:tcPr/>
          <w:p>
            <w:pPr>
              <w:pStyle w:val="Compact"/>
              <w:jc w:val="left"/>
            </w:pPr>
            <w:r>
              <w:t xml:space="preserve">Statistician (Trainer)</w:t>
            </w:r>
          </w:p>
        </w:tc>
        <w:tc>
          <w:tcPr/>
          <w:p>
            <w:pPr>
              <w:pStyle w:val="Compact"/>
              <w:jc w:val="left"/>
            </w:pPr>
            <w:r>
              <w:t xml:space="preserve">12 hours</w:t>
            </w:r>
          </w:p>
        </w:tc>
        <w:tc>
          <w:tcPr/>
          <w:p>
            <w:pPr>
              <w:pStyle w:val="Compact"/>
              <w:jc w:val="left"/>
            </w:pPr>
            <w:r>
              <w:t xml:space="preserve">30,000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4,710,000 MMK</w:t>
            </w:r>
          </w:p>
        </w:tc>
      </w:tr>
      <w:tr>
        <w:tc>
          <w:tcPr/>
          <w:p>
            <w:pPr>
              <w:pStyle w:val="Compact"/>
              <w:jc w:val="left"/>
            </w:pPr>
            <w:r>
              <w:t xml:space="preserve">VAT (5% — Myanmar Standard Rate)</w:t>
            </w:r>
          </w:p>
        </w:tc>
        <w:tc>
          <w:tcPr/>
          <w:p>
            <w:pPr>
              <w:pStyle w:val="Compact"/>
              <w:jc w:val="right"/>
            </w:pPr>
            <w:r>
              <w:t xml:space="preserve">235,500 MMK</w:t>
            </w:r>
          </w:p>
        </w:tc>
      </w:tr>
      <w:tr>
        <w:tc>
          <w:tcPr/>
          <w:p>
            <w:pPr>
              <w:pStyle w:val="Compact"/>
              <w:jc w:val="left"/>
            </w:pPr>
            <w:r>
              <w:t xml:space="preserve">Travel &amp; Field Expenses (Yangon Area)</w:t>
            </w:r>
          </w:p>
        </w:tc>
        <w:tc>
          <w:tcPr/>
          <w:p>
            <w:pPr>
              <w:pStyle w:val="Compact"/>
              <w:jc w:val="right"/>
            </w:pPr>
            <w:r>
              <w:t xml:space="preserve">85,000 MMK</w:t>
            </w:r>
          </w:p>
        </w:tc>
      </w:tr>
      <w:tr>
        <w:tc>
          <w:tcPr/>
          <w:p>
            <w:pPr>
              <w:pStyle w:val="Compact"/>
              <w:jc w:val="left"/>
            </w:pPr>
            <w:r>
              <w:t xml:space="preserve">Discount (Early Payment — 2%)</w:t>
            </w:r>
          </w:p>
        </w:tc>
        <w:tc>
          <w:tcPr/>
          <w:p>
            <w:pPr>
              <w:pStyle w:val="Compact"/>
              <w:jc w:val="right"/>
            </w:pPr>
            <w:r>
              <w:t xml:space="preserve">-94,200 MMK</w:t>
            </w:r>
          </w:p>
        </w:tc>
      </w:tr>
      <w:tr>
        <w:tc>
          <w:tcPr/>
          <w:p>
            <w:pPr>
              <w:pStyle w:val="Compact"/>
              <w:jc w:val="left"/>
            </w:pPr>
            <w:r>
              <w:t xml:space="preserve">Grand Total Due</w:t>
            </w:r>
          </w:p>
        </w:tc>
        <w:tc>
          <w:tcPr/>
          <w:p>
            <w:pPr>
              <w:pStyle w:val="Compact"/>
              <w:jc w:val="right"/>
            </w:pPr>
            <w:r>
              <w:t xml:space="preserve">4,936,300 MMK</w:t>
            </w:r>
          </w:p>
        </w:tc>
      </w:tr>
    </w:tbl>
    <w:bookmarkStart w:id="23" w:name="payment-terms-instructions"/>
    <w:p>
      <w:pPr>
        <w:pStyle w:val="Heading4"/>
      </w:pPr>
      <w:r>
        <w:t xml:space="preserve">Payment Terms &amp; Instructions</w:t>
      </w:r>
    </w:p>
    <w:p>
      <w:pPr>
        <w:pStyle w:val="FirstParagraph"/>
      </w:pPr>
      <w:r>
        <w:t xml:space="preserve">This Invoice is payable within fourteen (14) calendar days from the Invoice Date, no later than 30 June 2025. Payment shall be made via bank transfer to the Statistician's designated account at the Myanmar Economic Bank, Yangon Branch (Account No. 001-2345-6789, SWIFT: MEBKMMKY). Alternatively, payment may be made by certified cheque drawn on any commercial bank operating in Myanmar Yangon, made payable to "Dr. Aung Myo Htun — Yangon Statistical Consulting Firm." Please reference Invoice No. MY-YGN-STAT-2025-0047 on all remittances. Late payments are subject to a 1.5% monthly interest charge as per Myanmar commercial practice. The Statistician reserves the right to suspend ongoing analytical work if payment is not received by the due date specified on this Invoice.</w:t>
      </w:r>
    </w:p>
    <w:bookmarkEnd w:id="23"/>
    <w:bookmarkStart w:id="24" w:name="notes-terms-of-service"/>
    <w:p>
      <w:pPr>
        <w:pStyle w:val="Heading4"/>
      </w:pPr>
      <w:r>
        <w:t xml:space="preserve">Notes &amp; Terms of Service</w:t>
      </w:r>
    </w:p>
    <w:p>
      <w:pPr>
        <w:pStyle w:val="FirstParagraph"/>
      </w:pPr>
      <w:r>
        <w:t xml:space="preserve">1. All statistical analyses performed by the Statistician under this Invoice are conducted in strict accordance with the ethical guidelines of the Myanmar Statistical Association and international standards set by the International Statistical Institute (ISI).</w:t>
      </w:r>
    </w:p>
    <w:p>
      <w:pPr>
        <w:pStyle w:val="BodyText"/>
      </w:pPr>
      <w:r>
        <w:t xml:space="preserve">2. Raw data, intermediate datasets, and final statistical outputs delivered under this Invoice remain the intellectual property of the client institution. The Statistician retains the right to reference the engagement in professional portfolios with prior written consent.</w:t>
      </w:r>
    </w:p>
    <w:p>
      <w:pPr>
        <w:pStyle w:val="BodyText"/>
      </w:pPr>
      <w:r>
        <w:t xml:space="preserve">3. Any revisions to the statistical models or survey instruments beyond the scope defined in this Invoice will be subject to a separate change-order Invoice at the Statistician's standard hourly rate.</w:t>
      </w:r>
    </w:p>
    <w:p>
      <w:pPr>
        <w:pStyle w:val="BodyText"/>
      </w:pPr>
      <w:r>
        <w:t xml:space="preserve">4. This Invoice is valid for ninety (90) days from the date of issue. After this period, the Statistician may reissue the Invoice with updated tax calculations if applicable Myanmar fiscal regulations have changed.</w:t>
      </w:r>
    </w:p>
    <w:p>
      <w:pPr>
        <w:pStyle w:val="BodyText"/>
      </w:pPr>
      <w:r>
        <w:t xml:space="preserve">5. All services were rendered in Myanmar Yangon unless otherwise noted. The Statistician confirms that all fieldwork locations fall within the administrative boundaries of Yangon Region.</w:t>
      </w:r>
    </w:p>
    <w:bookmarkEnd w:id="24"/>
    <w:p>
      <w:pPr>
        <w:pStyle w:val="BodyText"/>
      </w:pPr>
      <w:r>
        <w:rPr>
          <w:bCs/>
          <w:b/>
        </w:rPr>
        <w:t xml:space="preserve">Yangon Statistical Consulting Firm</w:t>
      </w:r>
      <w:r>
        <w:t xml:space="preserve"> </w:t>
      </w:r>
      <w:r>
        <w:t xml:space="preserve">— Professional Statistician Services in Myanmar Yangon</w:t>
      </w:r>
    </w:p>
    <w:p>
      <w:pPr>
        <w:pStyle w:val="BodyText"/>
      </w:pPr>
      <w:r>
        <w:t xml:space="preserve">255 Strand Road, Pabedan Township, Yangon, Myanmar | Tel: +95-9-791-234-567 | Email: aung.myo@yangonstats.mm</w:t>
      </w:r>
    </w:p>
    <w:p>
      <w:pPr>
        <w:pStyle w:val="BodyText"/>
      </w:pPr>
      <w:r>
        <w:t xml:space="preserve">This Invoice was generated electronically and is valid without a physical signature. For queries regarding this Invoice, please contact the Statistician directly at the above address in Myanmar Yangon.</w:t>
      </w:r>
    </w:p>
    <w:p>
      <w:pPr>
        <w:pStyle w:val="BodyText"/>
      </w:pPr>
      <w:r>
        <w:t xml:space="preserve">© 2025 Yangon Statistical Consulting Firm. All rights reserved. Invoice MY-YGN-STAT-2025-0047.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Myanmar Yangon</dc:title>
  <dc:creator/>
  <dc:language>en</dc:language>
  <cp:keywords/>
  <dcterms:created xsi:type="dcterms:W3CDTF">2026-10-10T02:16:22Z</dcterms:created>
  <dcterms:modified xsi:type="dcterms:W3CDTF">2026-10-10T02:16:22Z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