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INVOICE</w:t>
      </w:r>
    </w:p>
    <w:p>
      <w:pPr>
        <w:pStyle w:val="BodyText"/>
      </w:pPr>
      <w:r>
        <w:t xml:space="preserve">PAID</w:t>
      </w:r>
    </w:p>
    <w:bookmarkStart w:id="20" w:name="invoice-number-inv-2025-akl-0047"/>
    <w:p>
      <w:pPr>
        <w:pStyle w:val="Heading3"/>
      </w:pPr>
      <w:r>
        <w:t xml:space="preserve">Invoice Number: INV-2025-AKL-0047</w:t>
      </w:r>
    </w:p>
    <w:p>
      <w:pPr>
        <w:pStyle w:val="FirstParagraph"/>
      </w:pPr>
      <w:r>
        <w:t xml:space="preserve">Invoice Date: 15 June 2025</w:t>
      </w:r>
    </w:p>
    <w:p>
      <w:pPr>
        <w:pStyle w:val="BodyText"/>
      </w:pPr>
      <w:r>
        <w:t xml:space="preserve">Due Date: 15 July 2025</w:t>
      </w:r>
    </w:p>
    <w:p>
      <w:pPr>
        <w:pStyle w:val="BodyText"/>
      </w:pPr>
      <w:r>
        <w:t xml:space="preserve">Service Period: 1 March 2025 – 30 May 2025</w:t>
      </w:r>
    </w:p>
    <w:p>
      <w:pPr>
        <w:pStyle w:val="BodyText"/>
      </w:pPr>
      <w:r>
        <w:t xml:space="preserve">Currency: NZD (New Zealand Dollar)</w:t>
      </w:r>
    </w:p>
    <w:bookmarkEnd w:id="20"/>
    <w:bookmarkStart w:id="21" w:name="prepared-by-statistician"/>
    <w:p>
      <w:pPr>
        <w:pStyle w:val="Heading4"/>
      </w:pPr>
      <w:r>
        <w:t xml:space="preserve">Prepared By (Statistician)</w:t>
      </w:r>
    </w:p>
    <w:p>
      <w:pPr>
        <w:pStyle w:val="FirstParagraph"/>
      </w:pPr>
      <w:r>
        <w:t xml:space="preserve">Dr. Margaret K. Tane</w:t>
      </w:r>
    </w:p>
    <w:p>
      <w:pPr>
        <w:pStyle w:val="BodyText"/>
      </w:pPr>
      <w:r>
        <w:t xml:space="preserve">Senior Statistician &amp; Data Analyst</w:t>
      </w:r>
    </w:p>
    <w:p>
      <w:pPr>
        <w:pStyle w:val="BodyText"/>
      </w:pPr>
      <w:r>
        <w:t xml:space="preserve">Tane Statistical Consulting Ltd.</w:t>
      </w:r>
    </w:p>
    <w:p>
      <w:pPr>
        <w:pStyle w:val="BodyText"/>
      </w:pPr>
      <w:r>
        <w:t xml:space="preserve">Level 4, 128 Queen Street</w:t>
      </w:r>
    </w:p>
    <w:p>
      <w:pPr>
        <w:pStyle w:val="BodyText"/>
      </w:pPr>
      <w:r>
        <w:t xml:space="preserve">Auckland, New Zealand 1010</w:t>
      </w:r>
    </w:p>
    <w:p>
      <w:pPr>
        <w:pStyle w:val="BodyText"/>
      </w:pPr>
      <w:r>
        <w:t xml:space="preserve">Phone: +64 9 374 5521</w:t>
      </w:r>
    </w:p>
    <w:p>
      <w:pPr>
        <w:pStyle w:val="BodyText"/>
      </w:pPr>
      <w:r>
        <w:t xml:space="preserve">Email: m.tane@tanestat.co.nz</w:t>
      </w:r>
    </w:p>
    <w:p>
      <w:pPr>
        <w:pStyle w:val="BodyText"/>
      </w:pPr>
      <w:r>
        <w:t xml:space="preserve">IRD Number: 94-285-731</w:t>
      </w:r>
    </w:p>
    <w:bookmarkEnd w:id="21"/>
    <w:bookmarkStart w:id="22" w:name="billed-to-client"/>
    <w:p>
      <w:pPr>
        <w:pStyle w:val="Heading4"/>
      </w:pPr>
      <w:r>
        <w:t xml:space="preserve">Billed To (Client)</w:t>
      </w:r>
    </w:p>
    <w:p>
      <w:pPr>
        <w:pStyle w:val="FirstParagraph"/>
      </w:pPr>
      <w:r>
        <w:t xml:space="preserve">Pacific Health Research Institute</w:t>
      </w:r>
    </w:p>
    <w:p>
      <w:pPr>
        <w:pStyle w:val="BodyText"/>
      </w:pPr>
      <w:r>
        <w:t xml:space="preserve">Attn: Dr. James Whitfield, Chief Research Officer</w:t>
      </w:r>
    </w:p>
    <w:p>
      <w:pPr>
        <w:pStyle w:val="BodyText"/>
      </w:pPr>
      <w:r>
        <w:t xml:space="preserve">79 Federal Street</w:t>
      </w:r>
    </w:p>
    <w:p>
      <w:pPr>
        <w:pStyle w:val="BodyText"/>
      </w:pPr>
      <w:r>
        <w:t xml:space="preserve">Auckland, New Zealand 1010</w:t>
      </w:r>
    </w:p>
    <w:p>
      <w:pPr>
        <w:pStyle w:val="BodyText"/>
      </w:pPr>
      <w:r>
        <w:t xml:space="preserve">Phone: +64 9 379 8800</w:t>
      </w:r>
    </w:p>
    <w:p>
      <w:pPr>
        <w:pStyle w:val="BodyText"/>
      </w:pPr>
      <w:r>
        <w:t xml:space="preserve">Email: j.whitfield@phri.co.nz</w:t>
      </w:r>
    </w:p>
    <w:p>
      <w:pPr>
        <w:pStyle w:val="BodyText"/>
      </w:pPr>
      <w:r>
        <w:t xml:space="preserve">Company Number: 942857312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Design and implementation of a multivariate statistical model for the Pacific Health Research Institute's longitudinal cohort study on cardiovascular risk factors among Māori and Pacific Islander populations in the Auckland region. Includes data cleaning, exploratory data analysis, and model specification.</w:t>
            </w:r>
          </w:p>
        </w:tc>
        <w:tc>
          <w:tcPr/>
          <w:p>
            <w:pPr>
              <w:pStyle w:val="Compact"/>
              <w:jc w:val="left"/>
            </w:pPr>
            <w:r>
              <w:t xml:space="preserve">04 Mar 2025</w:t>
            </w:r>
          </w:p>
        </w:tc>
        <w:tc>
          <w:tcPr/>
          <w:p>
            <w:pPr>
              <w:pStyle w:val="Compact"/>
              <w:jc w:val="left"/>
            </w:pPr>
            <w:r>
              <w:t xml:space="preserve">32</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2</w:t>
            </w:r>
          </w:p>
        </w:tc>
        <w:tc>
          <w:tcPr/>
          <w:p>
            <w:pPr>
              <w:pStyle w:val="Compact"/>
              <w:jc w:val="left"/>
            </w:pPr>
            <w:r>
              <w:t xml:space="preserve">Conduct of Bayesian hierarchical analysis on regional health outcome data collected across 14 District Health Boards in New Zealand Auckland and surrounding regions. The Statistician prepared posterior distributions, credible intervals, and convergence diagnostics for all model parameters.</w:t>
            </w:r>
          </w:p>
        </w:tc>
        <w:tc>
          <w:tcPr/>
          <w:p>
            <w:pPr>
              <w:pStyle w:val="Compact"/>
              <w:jc w:val="left"/>
            </w:pPr>
            <w:r>
              <w:t xml:space="preserve">18 Mar 2025</w:t>
            </w:r>
          </w:p>
        </w:tc>
        <w:tc>
          <w:tcPr/>
          <w:p>
            <w:pPr>
              <w:pStyle w:val="Compact"/>
              <w:jc w:val="left"/>
            </w:pPr>
            <w:r>
              <w:t xml:space="preserve">28</w:t>
            </w:r>
          </w:p>
        </w:tc>
        <w:tc>
          <w:tcPr/>
          <w:p>
            <w:pPr>
              <w:pStyle w:val="Compact"/>
              <w:jc w:val="left"/>
            </w:pPr>
            <w:r>
              <w:t xml:space="preserve">285.00</w:t>
            </w:r>
          </w:p>
        </w:tc>
        <w:tc>
          <w:tcPr/>
          <w:p>
            <w:pPr>
              <w:pStyle w:val="Compact"/>
              <w:jc w:val="left"/>
            </w:pPr>
            <w:r>
              <w:t xml:space="preserve">7,980.00</w:t>
            </w:r>
          </w:p>
        </w:tc>
      </w:tr>
      <w:tr>
        <w:tc>
          <w:tcPr/>
          <w:p>
            <w:pPr>
              <w:pStyle w:val="Compact"/>
              <w:jc w:val="left"/>
            </w:pPr>
            <w:r>
              <w:t xml:space="preserve">3</w:t>
            </w:r>
          </w:p>
        </w:tc>
        <w:tc>
          <w:tcPr/>
          <w:p>
            <w:pPr>
              <w:pStyle w:val="Compact"/>
              <w:jc w:val="left"/>
            </w:pPr>
            <w:r>
              <w:t xml:space="preserve">Statistical consulting and peer review of the research team's draft manuscript for submission to the New Zealand Medical Journal. The Statistician provided detailed written feedback on methodology, sample size justification, p-value interpretation, and reporting of effect sizes in accordance with CONSORT guidelines.</w:t>
            </w:r>
          </w:p>
        </w:tc>
        <w:tc>
          <w:tcPr/>
          <w:p>
            <w:pPr>
              <w:pStyle w:val="Compact"/>
              <w:jc w:val="left"/>
            </w:pPr>
            <w:r>
              <w:t xml:space="preserve">02 Apr 2025</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4</w:t>
            </w:r>
          </w:p>
        </w:tc>
        <w:tc>
          <w:tcPr/>
          <w:p>
            <w:pPr>
              <w:pStyle w:val="Compact"/>
              <w:jc w:val="left"/>
            </w:pPr>
            <w:r>
              <w:t xml:space="preserve">Development of a predictive analytics dashboard using R and Shiny for real-time monitoring of patient admission trends at Auckland City Hospital. The Statistician designed the underlying time-series forecasting algorithm, validated model accuracy, and delivered a fully functional web application with documentation.</w:t>
            </w:r>
          </w:p>
        </w:tc>
        <w:tc>
          <w:tcPr/>
          <w:p>
            <w:pPr>
              <w:pStyle w:val="Compact"/>
              <w:jc w:val="left"/>
            </w:pPr>
            <w:r>
              <w:t xml:space="preserve">21 Apr 2025</w:t>
            </w:r>
          </w:p>
        </w:tc>
        <w:tc>
          <w:tcPr/>
          <w:p>
            <w:pPr>
              <w:pStyle w:val="Compact"/>
              <w:jc w:val="left"/>
            </w:pPr>
            <w:r>
              <w:t xml:space="preserve">40</w:t>
            </w:r>
          </w:p>
        </w:tc>
        <w:tc>
          <w:tcPr/>
          <w:p>
            <w:pPr>
              <w:pStyle w:val="Compact"/>
              <w:jc w:val="left"/>
            </w:pPr>
            <w:r>
              <w:t xml:space="preserve">295.00</w:t>
            </w:r>
          </w:p>
        </w:tc>
        <w:tc>
          <w:tcPr/>
          <w:p>
            <w:pPr>
              <w:pStyle w:val="Compact"/>
              <w:jc w:val="left"/>
            </w:pPr>
            <w:r>
              <w:t xml:space="preserve">11,800.00</w:t>
            </w:r>
          </w:p>
        </w:tc>
      </w:tr>
      <w:tr>
        <w:tc>
          <w:tcPr/>
          <w:p>
            <w:pPr>
              <w:pStyle w:val="Compact"/>
              <w:jc w:val="left"/>
            </w:pPr>
            <w:r>
              <w:t xml:space="preserve">5</w:t>
            </w:r>
          </w:p>
        </w:tc>
        <w:tc>
          <w:tcPr/>
          <w:p>
            <w:pPr>
              <w:pStyle w:val="Compact"/>
              <w:jc w:val="left"/>
            </w:pPr>
            <w:r>
              <w:t xml:space="preserve">On-site workshop and training session (6 hours) for the Pacific Health Research Institute's junior research staff on advanced statistical methods, including mixed-effects modelling, propensity score matching, and causal inference techniques. Delivered at the client's Auckland office.</w:t>
            </w:r>
          </w:p>
        </w:tc>
        <w:tc>
          <w:tcPr/>
          <w:p>
            <w:pPr>
              <w:pStyle w:val="Compact"/>
              <w:jc w:val="left"/>
            </w:pPr>
            <w:r>
              <w:t xml:space="preserve">09 May 2025</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Final statistical report compilation, data archiving, and delivery of all source code, datasets, and reproducible analysis pipelines. Includes a comprehensive 45-page technical report summarising all findings, limitations, and recommendations for future research in the New Zealand Auckland health sector.</w:t>
            </w:r>
          </w:p>
        </w:tc>
        <w:tc>
          <w:tcPr/>
          <w:p>
            <w:pPr>
              <w:pStyle w:val="Compact"/>
              <w:jc w:val="left"/>
            </w:pPr>
            <w:r>
              <w:t xml:space="preserve">28 May 2025</w:t>
            </w:r>
          </w:p>
        </w:tc>
        <w:tc>
          <w:tcPr/>
          <w:p>
            <w:pPr>
              <w:pStyle w:val="Compact"/>
              <w:jc w:val="left"/>
            </w:pPr>
            <w:r>
              <w:t xml:space="preserve">20</w:t>
            </w:r>
          </w:p>
        </w:tc>
        <w:tc>
          <w:tcPr/>
          <w:p>
            <w:pPr>
              <w:pStyle w:val="Compact"/>
              <w:jc w:val="left"/>
            </w:pPr>
            <w:r>
              <w:t xml:space="preserve">285.00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42,360.00</w:t>
            </w:r>
          </w:p>
        </w:tc>
      </w:tr>
      <w:tr>
        <w:tc>
          <w:tcPr/>
          <w:p>
            <w:pPr>
              <w:pStyle w:val="Compact"/>
              <w:jc w:val="left"/>
            </w:pPr>
            <w:r>
              <w:t xml:space="preserve">GST (15%)</w:t>
            </w:r>
          </w:p>
        </w:tc>
        <w:tc>
          <w:tcPr/>
          <w:p>
            <w:pPr>
              <w:pStyle w:val="Compact"/>
              <w:jc w:val="left"/>
            </w:pPr>
            <w:r>
              <w:t xml:space="preserve">NZD 6,354.00</w:t>
            </w:r>
          </w:p>
        </w:tc>
      </w:tr>
      <w:tr>
        <w:tc>
          <w:tcPr/>
          <w:p>
            <w:pPr>
              <w:pStyle w:val="Compact"/>
              <w:jc w:val="left"/>
            </w:pPr>
            <w:r>
              <w:t xml:space="preserve">Travel &amp; Accommodation (Auckland region)</w:t>
            </w:r>
          </w:p>
        </w:tc>
        <w:tc>
          <w:tcPr/>
          <w:p>
            <w:pPr>
              <w:pStyle w:val="Compact"/>
              <w:jc w:val="left"/>
            </w:pPr>
            <w:r>
              <w:t xml:space="preserve">NZD 1,240.00</w:t>
            </w:r>
          </w:p>
        </w:tc>
      </w:tr>
      <w:tr>
        <w:tc>
          <w:tcPr/>
          <w:p>
            <w:pPr>
              <w:pStyle w:val="Compact"/>
              <w:jc w:val="left"/>
            </w:pPr>
            <w:r>
              <w:t xml:space="preserve">Software Licence Fees (RStudio, SAS)</w:t>
            </w:r>
          </w:p>
        </w:tc>
        <w:tc>
          <w:tcPr/>
          <w:p>
            <w:pPr>
              <w:pStyle w:val="Compact"/>
              <w:jc w:val="left"/>
            </w:pPr>
            <w:r>
              <w:t xml:space="preserve">NZD 890.00</w:t>
            </w:r>
          </w:p>
        </w:tc>
      </w:tr>
      <w:tr>
        <w:tc>
          <w:tcPr/>
          <w:p>
            <w:pPr>
              <w:pStyle w:val="Compact"/>
              <w:jc w:val="left"/>
            </w:pPr>
            <w:r>
              <w:t xml:space="preserve">Grand Total Due</w:t>
            </w:r>
          </w:p>
        </w:tc>
        <w:tc>
          <w:tcPr/>
          <w:p>
            <w:pPr>
              <w:pStyle w:val="Compact"/>
              <w:jc w:val="left"/>
            </w:pPr>
            <w:r>
              <w:t xml:space="preserve">NZD 50,844.00</w:t>
            </w:r>
          </w:p>
        </w:tc>
      </w:tr>
    </w:tbl>
    <w:bookmarkStart w:id="23" w:name="notes-terms-of-service"/>
    <w:p>
      <w:pPr>
        <w:pStyle w:val="Heading4"/>
      </w:pPr>
      <w:r>
        <w:t xml:space="preserve">Notes &amp; Terms of Service</w:t>
      </w:r>
    </w:p>
    <w:p>
      <w:pPr>
        <w:numPr>
          <w:ilvl w:val="0"/>
          <w:numId w:val="1001"/>
        </w:numPr>
        <w:pStyle w:val="Compact"/>
      </w:pPr>
      <w:r>
        <w:t xml:space="preserve">This Invoice is issued by Tane Statistical Consulting Ltd., a registered Statistician practice operating in New Zealand Auckland, in accordance with the New Zealand Tax Administration Act 2011 and the Goods and Services Tax Act 1985.</w:t>
      </w:r>
    </w:p>
    <w:p>
      <w:pPr>
        <w:numPr>
          <w:ilvl w:val="0"/>
          <w:numId w:val="1001"/>
        </w:numPr>
        <w:pStyle w:val="Compact"/>
      </w:pPr>
      <w:r>
        <w:t xml:space="preserve">All statistical analyses performed by the Statistician were conducted in strict compliance with the New Zealand Privacy Act 2020 and the Health Information Privacy Code 1994. All patient-identifiable data was de-identified prior to analysis.</w:t>
      </w:r>
    </w:p>
    <w:p>
      <w:pPr>
        <w:numPr>
          <w:ilvl w:val="0"/>
          <w:numId w:val="1001"/>
        </w:numPr>
        <w:pStyle w:val="Compact"/>
      </w:pPr>
      <w:r>
        <w:t xml:space="preserve">The Statistician warrants that all methodologies, software tools, and analytical procedures employed during the service period meet the professional standards set by the New Zealand Statistical Association and the Royal Statistical Society.</w:t>
      </w:r>
    </w:p>
    <w:p>
      <w:pPr>
        <w:numPr>
          <w:ilvl w:val="0"/>
          <w:numId w:val="1001"/>
        </w:numPr>
        <w:pStyle w:val="Compact"/>
      </w:pPr>
      <w:r>
        <w:t xml:space="preserve">Payment is due within 30 days of the Invoice date. Late payments will incur interest at the rate of 10% per annum as permitted under the New Zealand Consumer Guarantees Act 1993.</w:t>
      </w:r>
    </w:p>
    <w:p>
      <w:pPr>
        <w:numPr>
          <w:ilvl w:val="0"/>
          <w:numId w:val="1001"/>
        </w:numPr>
        <w:pStyle w:val="Compact"/>
      </w:pPr>
      <w:r>
        <w:t xml:space="preserve">All deliverables, including source code, datasets, and the final statistical report, are the intellectual property of the client upon full settlement of this Invoice. The Statistician retains the right to reference the engagement in professional portfolios with client permission.</w:t>
      </w:r>
    </w:p>
    <w:p>
      <w:pPr>
        <w:numPr>
          <w:ilvl w:val="0"/>
          <w:numId w:val="1001"/>
        </w:numPr>
        <w:pStyle w:val="Compact"/>
      </w:pPr>
      <w:r>
        <w:t xml:space="preserve">This Invoice supersedes all prior quotations and estimates provided by the Statistician for the referenced service period. Any additional work performed outside the agreed scope will be invoiced separately.</w:t>
      </w:r>
    </w:p>
    <w:bookmarkEnd w:id="23"/>
    <w:bookmarkStart w:id="24" w:name="payment-details"/>
    <w:p>
      <w:pPr>
        <w:pStyle w:val="Heading4"/>
      </w:pPr>
      <w:r>
        <w:t xml:space="preserve">Payment Details</w:t>
      </w:r>
    </w:p>
    <w:p>
      <w:pPr>
        <w:pStyle w:val="FirstParagraph"/>
      </w:pPr>
      <w:r>
        <w:rPr>
          <w:bCs/>
          <w:b/>
        </w:rPr>
        <w:t xml:space="preserve">Bank:</w:t>
      </w:r>
      <w:r>
        <w:t xml:space="preserve"> </w:t>
      </w:r>
      <w:r>
        <w:t xml:space="preserve">ANZ National Bank Limited</w:t>
      </w:r>
    </w:p>
    <w:p>
      <w:pPr>
        <w:pStyle w:val="BodyText"/>
      </w:pPr>
      <w:r>
        <w:rPr>
          <w:bCs/>
          <w:b/>
        </w:rPr>
        <w:t xml:space="preserve">Account Name:</w:t>
      </w:r>
      <w:r>
        <w:t xml:space="preserve"> </w:t>
      </w:r>
      <w:r>
        <w:t xml:space="preserve">Tane Statistical Consulting Ltd.</w:t>
      </w:r>
    </w:p>
    <w:p>
      <w:pPr>
        <w:pStyle w:val="BodyText"/>
      </w:pPr>
      <w:r>
        <w:rPr>
          <w:bCs/>
          <w:b/>
        </w:rPr>
        <w:t xml:space="preserve">Account Number:</w:t>
      </w:r>
      <w:r>
        <w:t xml:space="preserve"> </w:t>
      </w:r>
      <w:r>
        <w:t xml:space="preserve">01-0456-7890123-00</w:t>
      </w:r>
    </w:p>
    <w:p>
      <w:pPr>
        <w:pStyle w:val="BodyText"/>
      </w:pPr>
      <w:r>
        <w:rPr>
          <w:bCs/>
          <w:b/>
        </w:rPr>
        <w:t xml:space="preserve">Branch Code:</w:t>
      </w:r>
      <w:r>
        <w:t xml:space="preserve"> </w:t>
      </w:r>
      <w:r>
        <w:t xml:space="preserve">01-0456</w:t>
      </w:r>
    </w:p>
    <w:p>
      <w:pPr>
        <w:pStyle w:val="BodyText"/>
      </w:pPr>
      <w:r>
        <w:rPr>
          <w:bCs/>
          <w:b/>
        </w:rPr>
        <w:t xml:space="preserve">Reference:</w:t>
      </w:r>
      <w:r>
        <w:t xml:space="preserve"> </w:t>
      </w:r>
      <w:r>
        <w:t xml:space="preserve">INV-2025-AKL-0047</w:t>
      </w:r>
    </w:p>
    <w:bookmarkEnd w:id="24"/>
    <w:bookmarkStart w:id="25" w:name="payment-method"/>
    <w:p>
      <w:pPr>
        <w:pStyle w:val="Heading4"/>
      </w:pPr>
      <w:r>
        <w:t xml:space="preserve">Payment Method</w:t>
      </w:r>
    </w:p>
    <w:p>
      <w:pPr>
        <w:pStyle w:val="FirstParagraph"/>
      </w:pPr>
      <w:r>
        <w:t xml:space="preserve">Bank Transfer (preferred)</w:t>
      </w:r>
    </w:p>
    <w:p>
      <w:pPr>
        <w:pStyle w:val="BodyText"/>
      </w:pPr>
      <w:r>
        <w:t xml:space="preserve">Direct Debit (with prior authorisation)</w:t>
      </w:r>
    </w:p>
    <w:p>
      <w:pPr>
        <w:pStyle w:val="BodyText"/>
      </w:pPr>
      <w:r>
        <w:t xml:space="preserve">Cheque (payable to Tane Statistical Consulting Ltd.)</w:t>
      </w:r>
    </w:p>
    <w:p>
      <w:pPr>
        <w:pStyle w:val="BodyText"/>
      </w:pPr>
      <w:r>
        <w:rPr>
          <w:bCs/>
          <w:b/>
        </w:rPr>
        <w:t xml:space="preserve">Remit to:</w:t>
      </w:r>
    </w:p>
    <w:p>
      <w:pPr>
        <w:pStyle w:val="BodyText"/>
      </w:pPr>
      <w:r>
        <w:t xml:space="preserve">Tane Statistical Consulting Ltd.</w:t>
      </w:r>
    </w:p>
    <w:p>
      <w:pPr>
        <w:pStyle w:val="BodyText"/>
      </w:pPr>
      <w:r>
        <w:t xml:space="preserve">P.O. Box 4471</w:t>
      </w:r>
    </w:p>
    <w:p>
      <w:pPr>
        <w:pStyle w:val="BodyText"/>
      </w:pPr>
      <w:r>
        <w:t xml:space="preserve">Auckland 1140, New Zealand</w:t>
      </w:r>
    </w:p>
    <w:bookmarkEnd w:id="25"/>
    <w:p>
      <w:pPr>
        <w:pStyle w:val="BodyText"/>
      </w:pPr>
      <w:r>
        <w:t xml:space="preserve">Thank you for engaging the services of Tane Statistical Consulting Ltd. We are proud to contribute to evidence-based research and data-driven decision-making in New Zealand Auckland and throughout Aotearoa.</w:t>
      </w:r>
    </w:p>
    <w:p>
      <w:pPr>
        <w:pStyle w:val="BodyText"/>
      </w:pPr>
      <w:r>
        <w:t xml:space="preserve">This Invoice was generated electronically and is valid without a physical signature. For queries regarding this Invoice, please contact the Statistician at m.tane@tanestat.co.nz or +64 9 374 5521.</w:t>
      </w:r>
    </w:p>
    <w:p>
      <w:pPr>
        <w:pStyle w:val="BodyText"/>
      </w:pPr>
      <w:r>
        <w:t xml:space="preserve">© 2025 Tane Statistical Consulting Ltd. | Registered in New Zealand | Auckland, New Zealand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New Zealand Auckland</dc:title>
  <dc:creator/>
  <dc:language>en</dc:language>
  <cp:keywords/>
  <dcterms:created xsi:type="dcterms:W3CDTF">2026-10-10T08:09:32Z</dcterms:created>
  <dcterms:modified xsi:type="dcterms:W3CDTF">2026-10-10T08:09:32Z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