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dr.-margaret-tuihiwa"/>
    <w:p>
      <w:pPr>
        <w:pStyle w:val="Heading1"/>
      </w:pPr>
      <w:r>
        <w:t xml:space="preserve">Dr. Margaret Tuihiwa</w:t>
      </w:r>
    </w:p>
    <w:p>
      <w:pPr>
        <w:pStyle w:val="FirstParagraph"/>
      </w:pPr>
      <w:r>
        <w:t xml:space="preserve">Senior Statistician &amp; Data Analyst</w:t>
      </w:r>
    </w:p>
    <w:p>
      <w:pPr>
        <w:pStyle w:val="BodyText"/>
      </w:pPr>
      <w:r>
        <w:t xml:space="preserve">14 Cuba Street, Te Aro</w:t>
      </w:r>
    </w:p>
    <w:p>
      <w:pPr>
        <w:pStyle w:val="BodyText"/>
      </w:pPr>
      <w:r>
        <w:t xml:space="preserve">Wellington, New Zealand 6011</w:t>
      </w:r>
    </w:p>
    <w:p>
      <w:pPr>
        <w:pStyle w:val="BodyText"/>
      </w:pPr>
      <w:r>
        <w:t xml:space="preserve">Phone: +64 4 382 7741</w:t>
      </w:r>
    </w:p>
    <w:p>
      <w:pPr>
        <w:pStyle w:val="BodyText"/>
      </w:pPr>
      <w:r>
        <w:t xml:space="preserve">Email: m.tuihiwa@wellingtonstats.co.nz</w:t>
      </w:r>
    </w:p>
    <w:p>
      <w:pPr>
        <w:pStyle w:val="BodyText"/>
      </w:pPr>
      <w:r>
        <w:t xml:space="preserve">IRD Number: 123-456-789</w:t>
      </w:r>
    </w:p>
    <w:p>
      <w:pPr>
        <w:pStyle w:val="BodyText"/>
      </w:pPr>
      <w:r>
        <w:t xml:space="preserve">BNZ Bank | Account: 01-0234-567890123-00 | Sort Code: 01-0234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WGN-2025-0047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Project Te Whare Data</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Wellington Regional Council</w:t>
      </w:r>
    </w:p>
    <w:p>
      <w:pPr>
        <w:pStyle w:val="BodyText"/>
      </w:pPr>
      <w:r>
        <w:t xml:space="preserve">Attn: Mr. James Henderson, Director of Planning</w:t>
      </w:r>
    </w:p>
    <w:p>
      <w:pPr>
        <w:pStyle w:val="BodyText"/>
      </w:pPr>
      <w:r>
        <w:t xml:space="preserve">121 Lambton Quay</w:t>
      </w:r>
    </w:p>
    <w:p>
      <w:pPr>
        <w:pStyle w:val="BodyText"/>
      </w:pPr>
      <w:r>
        <w:t xml:space="preserve">Wellington, New Zealand 6011</w:t>
      </w:r>
    </w:p>
    <w:p>
      <w:pPr>
        <w:pStyle w:val="BodyText"/>
      </w:pPr>
      <w:r>
        <w:t xml:space="preserve">Email: j.henderson@wrc.govt.nz</w:t>
      </w:r>
    </w:p>
    <w:p>
      <w:pPr>
        <w:pStyle w:val="BodyText"/>
      </w:pPr>
      <w:r>
        <w:t xml:space="preserve">Phone: +64 4 499 0000</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Te Whare Data – Urban Demographic Modelling</w:t>
      </w:r>
    </w:p>
    <w:p>
      <w:pPr>
        <w:pStyle w:val="BodyText"/>
      </w:pPr>
      <w:r>
        <w:rPr>
          <w:bCs/>
          <w:b/>
        </w:rPr>
        <w:t xml:space="preserve">Location:</w:t>
      </w:r>
      <w:r>
        <w:t xml:space="preserve"> </w:t>
      </w:r>
      <w:r>
        <w:t xml:space="preserve">Wellington, New Zealand</w:t>
      </w:r>
    </w:p>
    <w:p>
      <w:pPr>
        <w:pStyle w:val="BodyText"/>
      </w:pPr>
      <w:r>
        <w:rPr>
          <w:bCs/>
          <w:b/>
        </w:rPr>
        <w:t xml:space="preserve">Contract Period:</w:t>
      </w:r>
      <w:r>
        <w:t xml:space="preserve"> </w:t>
      </w:r>
      <w:r>
        <w:t xml:space="preserve">1 March 2025 – 30 May 2025</w:t>
      </w:r>
    </w:p>
    <w:p>
      <w:pPr>
        <w:pStyle w:val="BodyText"/>
      </w:pPr>
      <w:r>
        <w:rPr>
          <w:bCs/>
          <w:b/>
        </w:rPr>
        <w:t xml:space="preserve">Scope:</w:t>
      </w:r>
      <w:r>
        <w:t xml:space="preserve"> </w:t>
      </w:r>
      <w:r>
        <w:t xml:space="preserve">Statistical analysis, predictive modelling, and reporting for the Wellington urban planning framework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Initial statistical consultation and data audit for the Wellington Regional Council demographic dataset. Review of existing survey instruments, identification of sampling biases, and formulation of a revised analytical framework aligned with New Zealand statistical standards.</w:t>
            </w:r>
          </w:p>
        </w:tc>
        <w:tc>
          <w:tcPr/>
          <w:p>
            <w:pPr>
              <w:pStyle w:val="Compact"/>
              <w:jc w:val="left"/>
            </w:pPr>
            <w:r>
              <w:t xml:space="preserve">03 Mar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Development and implementation of multivariate regression models to project population growth across the Wellington metropolitan area through 2040. Application of Bayesian hierarchical modelling techniques to account for uncertainty in migration patterns specific to the New Zealand Wellington region.</w:t>
            </w:r>
          </w:p>
        </w:tc>
        <w:tc>
          <w:tcPr/>
          <w:p>
            <w:pPr>
              <w:pStyle w:val="Compact"/>
              <w:jc w:val="left"/>
            </w:pPr>
            <w:r>
              <w:t xml:space="preserve">10 Mar 2025</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3</w:t>
            </w:r>
          </w:p>
        </w:tc>
        <w:tc>
          <w:tcPr/>
          <w:p>
            <w:pPr>
              <w:pStyle w:val="Compact"/>
              <w:jc w:val="left"/>
            </w:pPr>
            <w:r>
              <w:t xml:space="preserve">Design and execution of a stratified random sampling survey targeting 1,200 households across Wellington's six local board areas. Statistical power analysis, margin of error calculations, and confidence interval estimation for key demographic variables including age distribution, household composition, and employment status.</w:t>
            </w:r>
          </w:p>
        </w:tc>
        <w:tc>
          <w:tcPr/>
          <w:p>
            <w:pPr>
              <w:pStyle w:val="Compact"/>
              <w:jc w:val="left"/>
            </w:pPr>
            <w:r>
              <w:t xml:space="preserve">28 Mar 2025</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4</w:t>
            </w:r>
          </w:p>
        </w:tc>
        <w:tc>
          <w:tcPr/>
          <w:p>
            <w:pPr>
              <w:pStyle w:val="Compact"/>
              <w:jc w:val="left"/>
            </w:pPr>
            <w:r>
              <w:t xml:space="preserve">Advanced statistical analysis of survey results using R and Python. Conducted ANOVA, chi-square tests, logistic regression, and cluster analysis. Produced comprehensive visualisations including heat maps of demographic density across the New Zealand Wellington urban corridor and interactive dashboards for council stakeholders.</w:t>
            </w:r>
          </w:p>
        </w:tc>
        <w:tc>
          <w:tcPr/>
          <w:p>
            <w:pPr>
              <w:pStyle w:val="Compact"/>
              <w:jc w:val="left"/>
            </w:pPr>
            <w:r>
              <w:t xml:space="preserve">15 Apr 2025</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5</w:t>
            </w:r>
          </w:p>
        </w:tc>
        <w:tc>
          <w:tcPr/>
          <w:p>
            <w:pPr>
              <w:pStyle w:val="Compact"/>
              <w:jc w:val="left"/>
            </w:pPr>
            <w:r>
              <w:t xml:space="preserve">Preparation of the final statistical report for the Wellington Regional Council. The report includes methodology documentation, assumptions, limitations, sensitivity analyses, and actionable recommendations for urban planning policy. Peer-reviewed by a secondary statistician to ensure compliance with New Zealand statistical reporting guidelines.</w:t>
            </w:r>
          </w:p>
        </w:tc>
        <w:tc>
          <w:tcPr/>
          <w:p>
            <w:pPr>
              <w:pStyle w:val="Compact"/>
              <w:jc w:val="left"/>
            </w:pPr>
            <w:r>
              <w:t xml:space="preserve">02 May 2025</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6</w:t>
            </w:r>
          </w:p>
        </w:tc>
        <w:tc>
          <w:tcPr/>
          <w:p>
            <w:pPr>
              <w:pStyle w:val="Compact"/>
              <w:jc w:val="left"/>
            </w:pPr>
            <w:r>
              <w:t xml:space="preserve">On-site presentation and workshop for Wellington Regional Council planning committee. Delivered a 90-minute briefing on statistical findings, model outputs, and confidence levels. Provided Q&amp;A session and distributed supplementary statistical appendices to all attending councillors and department heads.</w:t>
            </w:r>
          </w:p>
        </w:tc>
        <w:tc>
          <w:tcPr/>
          <w:p>
            <w:pPr>
              <w:pStyle w:val="Compact"/>
              <w:jc w:val="left"/>
            </w:pPr>
            <w:r>
              <w:t xml:space="preserve">22 May 2025</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7</w:t>
            </w:r>
          </w:p>
        </w:tc>
        <w:tc>
          <w:tcPr/>
          <w:p>
            <w:pPr>
              <w:pStyle w:val="Compact"/>
              <w:jc w:val="left"/>
            </w:pPr>
            <w:r>
              <w:t xml:space="preserve">Post-delivery support: revision of two sections of the statistical report based on council feedback, recalculation of confidence intervals using updated 2025 Census provisional data for New Zealand Wellington, and provision of an additional data dictionary for the raw dataset.</w:t>
            </w:r>
          </w:p>
        </w:tc>
        <w:tc>
          <w:tcPr/>
          <w:p>
            <w:pPr>
              <w:pStyle w:val="Compact"/>
              <w:jc w:val="left"/>
            </w:pPr>
            <w:r>
              <w:t xml:space="preserve">30 May 2025</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$25,900.00</w:t>
            </w:r>
          </w:p>
        </w:tc>
      </w:tr>
      <w:tr>
        <w:tc>
          <w:tcPr/>
          <w:p>
            <w:pPr>
              <w:pStyle w:val="Compact"/>
              <w:jc w:val="left"/>
            </w:pPr>
            <w:r>
              <w:t xml:space="preserve">GST @ 15% (New Zealand)</w:t>
            </w:r>
          </w:p>
        </w:tc>
        <w:tc>
          <w:tcPr/>
          <w:p>
            <w:pPr>
              <w:pStyle w:val="Compact"/>
              <w:jc w:val="left"/>
            </w:pPr>
            <w:r>
              <w:t xml:space="preserve">$3,885.00</w:t>
            </w:r>
          </w:p>
        </w:tc>
      </w:tr>
      <w:tr>
        <w:tc>
          <w:tcPr/>
          <w:p>
            <w:pPr>
              <w:pStyle w:val="Compact"/>
              <w:jc w:val="left"/>
            </w:pPr>
            <w:r>
              <w:t xml:space="preserve">Discount – Government Contract Rate</w:t>
            </w:r>
          </w:p>
        </w:tc>
        <w:tc>
          <w:tcPr/>
          <w:p>
            <w:pPr>
              <w:pStyle w:val="Compact"/>
              <w:jc w:val="left"/>
            </w:pPr>
            <w:r>
              <w:t xml:space="preserve">-$1,295.00</w:t>
            </w:r>
          </w:p>
        </w:tc>
      </w:tr>
      <w:tr>
        <w:tc>
          <w:tcPr/>
          <w:p>
            <w:pPr>
              <w:pStyle w:val="Compact"/>
              <w:jc w:val="left"/>
            </w:pPr>
            <w:r>
              <w:t xml:space="preserve">TOTAL DUE (NZD)</w:t>
            </w:r>
          </w:p>
        </w:tc>
        <w:tc>
          <w:tcPr/>
          <w:p>
            <w:pPr>
              <w:pStyle w:val="Compact"/>
              <w:jc w:val="left"/>
            </w:pPr>
            <w:r>
              <w:t xml:space="preserve">$28,490.00</w:t>
            </w:r>
          </w:p>
        </w:tc>
      </w:tr>
    </w:tbl>
    <w:bookmarkStart w:id="24" w:name="terms-and-conditions-of-this-invoice"/>
    <w:p>
      <w:pPr>
        <w:pStyle w:val="Heading3"/>
      </w:pPr>
      <w:r>
        <w:t xml:space="preserve">Terms and Conditions of This Invoice</w:t>
      </w:r>
    </w:p>
    <w:p>
      <w:pPr>
        <w:pStyle w:val="FirstParagraph"/>
      </w:pPr>
      <w:r>
        <w:t xml:space="preserve">This invoice is issued by Dr. Margaret Tuihiwa, an independent Statistician operating in New Zealand Wellington, in accordance with the professional services agreement dated 1 February 2025 between the Statistician and the Wellington Regional Council.</w:t>
      </w:r>
    </w:p>
    <w:p>
      <w:pPr>
        <w:numPr>
          <w:ilvl w:val="0"/>
          <w:numId w:val="1001"/>
        </w:numPr>
        <w:pStyle w:val="Compact"/>
      </w:pPr>
      <w:r>
        <w:rPr>
          <w:bCs/>
          <w:b/>
        </w:rPr>
        <w:t xml:space="preserve">Payment Terms:</w:t>
      </w:r>
      <w:r>
        <w:t xml:space="preserve"> </w:t>
      </w:r>
      <w:r>
        <w:t xml:space="preserve">Payment of the full invoice amount of NZD $28,490.00 is due within 30 days of the issue date, no later than 15 July 2025. Payment should be made via bank transfer to the account details listed in the header of this invoice.</w:t>
      </w:r>
    </w:p>
    <w:p>
      <w:pPr>
        <w:numPr>
          <w:ilvl w:val="0"/>
          <w:numId w:val="1001"/>
        </w:numPr>
        <w:pStyle w:val="Compact"/>
      </w:pPr>
      <w:r>
        <w:rPr>
          <w:bCs/>
          <w:b/>
        </w:rPr>
        <w:t xml:space="preserve">Late Payment:</w:t>
      </w:r>
      <w:r>
        <w:t xml:space="preserve"> </w:t>
      </w:r>
      <w:r>
        <w:t xml:space="preserve">In accordance with the New Zealand Late Payment of Debts Rules 2020, interest at the rate of 10% per annum may be charged on any outstanding balance after the due date. The Statistician reserves the right to suspend ongoing services if payment is not received within 14 days of the due date.</w:t>
      </w:r>
    </w:p>
    <w:p>
      <w:pPr>
        <w:numPr>
          <w:ilvl w:val="0"/>
          <w:numId w:val="1001"/>
        </w:numPr>
        <w:pStyle w:val="Compact"/>
      </w:pPr>
      <w:r>
        <w:rPr>
          <w:bCs/>
          <w:b/>
        </w:rPr>
        <w:t xml:space="preserve">GST Compliance:</w:t>
      </w:r>
      <w:r>
        <w:t xml:space="preserve"> </w:t>
      </w:r>
      <w:r>
        <w:t xml:space="preserve">This invoice includes Goods and Services Tax at the current New Zealand rate of 15%. The Statistician is registered for GST with the Inland Revenue Department (IRD) under the number provided above. A GST credit may be claimed by the recipient if they are also GST-registered.</w:t>
      </w:r>
    </w:p>
    <w:p>
      <w:pPr>
        <w:numPr>
          <w:ilvl w:val="0"/>
          <w:numId w:val="1001"/>
        </w:numPr>
        <w:pStyle w:val="Compact"/>
      </w:pPr>
      <w:r>
        <w:rPr>
          <w:bCs/>
          <w:b/>
        </w:rPr>
        <w:t xml:space="preserve">Intellectual Property:</w:t>
      </w:r>
      <w:r>
        <w:t xml:space="preserve"> </w:t>
      </w:r>
      <w:r>
        <w:t xml:space="preserve">All statistical models, code, analyses, and reports produced by the Statistician under this engagement remain the property of the Statistician until full payment of this invoice is received. Upon clearance, a non-exclusive licence is granted to the Wellington Regional Council for internal planning use within New Zealand Wellington.</w:t>
      </w:r>
    </w:p>
    <w:p>
      <w:pPr>
        <w:numPr>
          <w:ilvl w:val="0"/>
          <w:numId w:val="1001"/>
        </w:numPr>
        <w:pStyle w:val="Compact"/>
      </w:pPr>
      <w:r>
        <w:rPr>
          <w:bCs/>
          <w:b/>
        </w:rPr>
        <w:t xml:space="preserve">Confidentiality:</w:t>
      </w:r>
      <w:r>
        <w:t xml:space="preserve"> </w:t>
      </w:r>
      <w:r>
        <w:t xml:space="preserve">The Statistician acknowledges that all data provided by the Wellington Regional Council is confidential and will be handled in accordance with the New Zealand Privacy Act 2020. No data will be shared with third parties without written consent.</w:t>
      </w:r>
    </w:p>
    <w:p>
      <w:pPr>
        <w:numPr>
          <w:ilvl w:val="0"/>
          <w:numId w:val="1001"/>
        </w:numPr>
        <w:pStyle w:val="Compact"/>
      </w:pPr>
      <w:r>
        <w:rPr>
          <w:bCs/>
          <w:b/>
        </w:rPr>
        <w:t xml:space="preserve">Dispute Resolution:</w:t>
      </w:r>
      <w:r>
        <w:t xml:space="preserve"> </w:t>
      </w:r>
      <w:r>
        <w:t xml:space="preserve">Any disputes arising from this invoice or the associated services shall be resolved through mediation in Wellington, New Zealand, in accordance with the New Zealand Disputes Standards Act 2023. If mediation fails, the matter may be referred to the District Court of Wellington.</w:t>
      </w:r>
    </w:p>
    <w:p>
      <w:pPr>
        <w:numPr>
          <w:ilvl w:val="0"/>
          <w:numId w:val="1001"/>
        </w:numPr>
        <w:pStyle w:val="Compact"/>
      </w:pPr>
      <w:r>
        <w:rPr>
          <w:bCs/>
          <w:b/>
        </w:rPr>
        <w:t xml:space="preserve">Professional Standards:</w:t>
      </w:r>
      <w:r>
        <w:t xml:space="preserve"> </w:t>
      </w:r>
      <w:r>
        <w:t xml:space="preserve">All statistical work performed by the Statistician adheres to the New Zealand Statistical Association (NZSA) code of ethics and professional conduct, as well as the guidelines published by Stats NZ for official statistical practice.</w:t>
      </w:r>
    </w:p>
    <w:p>
      <w:pPr>
        <w:pStyle w:val="FirstParagraph"/>
      </w:pPr>
      <w:r>
        <w:rPr>
          <w:bCs/>
          <w:b/>
        </w:rPr>
        <w:t xml:space="preserve">Authorised Signatory:</w:t>
      </w:r>
    </w:p>
    <w:p>
      <w:pPr>
        <w:pStyle w:val="BodyText"/>
      </w:pPr>
      <w:r>
        <w:t xml:space="preserve">Dr. Margaret Tuihiwa, Statistician</w:t>
      </w:r>
      <w:r>
        <w:br/>
      </w:r>
      <w:r>
        <w:t xml:space="preserve">Date: 15 June 2025</w:t>
      </w:r>
      <w:r>
        <w:br/>
      </w:r>
      <w:r>
        <w:t xml:space="preserve">Signature:</w:t>
      </w:r>
      <w:r>
        <w:t xml:space="preserve"> </w:t>
      </w:r>
      <w:r>
        <w:rPr>
          <w:iCs/>
          <w:i/>
        </w:rPr>
        <w:t xml:space="preserve">M. Tuihiwa</w:t>
      </w:r>
    </w:p>
    <w:bookmarkEnd w:id="24"/>
    <w:p>
      <w:pPr>
        <w:pStyle w:val="BodyText"/>
      </w:pPr>
      <w:r>
        <w:t xml:space="preserve">This invoice was generated by Dr. Margaret Tuihiwa, Statistician, operating from Te Aro, Wellington, New Zealand 6011.</w:t>
      </w:r>
    </w:p>
    <w:p>
      <w:pPr>
        <w:pStyle w:val="BodyText"/>
      </w:pPr>
      <w:r>
        <w:t xml:space="preserve">For queries regarding this invoice, please contact m.tuihiwa@wellingtonstats.co.nz or +64 4 382 7741.</w:t>
      </w:r>
    </w:p>
    <w:p>
      <w:pPr>
        <w:pStyle w:val="BodyText"/>
      </w:pPr>
      <w:r>
        <w:t xml:space="preserve">Thank you for engaging the services of a professional Statistician in New Zealand Wellington. We look forward to continuing our partnership in delivering rigorous, evidence-based statistical solutions for the region.</w:t>
      </w:r>
    </w:p>
    <w:p>
      <w:pPr>
        <w:pStyle w:val="BodyText"/>
      </w:pPr>
      <w:r>
        <w:t xml:space="preserve">© 2025 Tuihiwa Statistical Consulting, Wellington, New Zealand.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New Zealand Wellington</dc:title>
  <dc:creator/>
  <dc:language>en</dc:language>
  <cp:keywords/>
  <dcterms:created xsi:type="dcterms:W3CDTF">2026-10-10T07:03:27Z</dcterms:created>
  <dcterms:modified xsi:type="dcterms:W3CDTF">2026-10-10T07:03:27Z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