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riyadh-statistical-consulting-co."/>
    <w:p>
      <w:pPr>
        <w:pStyle w:val="Heading1"/>
      </w:pPr>
      <w:r>
        <w:t xml:space="preserve">Al-Riyadh Statistical Consulting Co.</w:t>
      </w:r>
    </w:p>
    <w:p>
      <w:pPr>
        <w:pStyle w:val="FirstParagraph"/>
      </w:pPr>
      <w:r>
        <w:t xml:space="preserve">Office 12, Kingdom Tower, Al Shati District</w:t>
      </w:r>
    </w:p>
    <w:p>
      <w:pPr>
        <w:pStyle w:val="BodyText"/>
      </w:pPr>
      <w:r>
        <w:t xml:space="preserve">Jeddah 23412, Saudi Arabia</w:t>
      </w:r>
    </w:p>
    <w:p>
      <w:pPr>
        <w:pStyle w:val="BodyText"/>
      </w:pPr>
      <w:r>
        <w:t xml:space="preserve">Phone: +966 12 655 4321 | Email: billing@alriyadhstats.sa</w:t>
      </w:r>
    </w:p>
    <w:p>
      <w:pPr>
        <w:pStyle w:val="BodyText"/>
      </w:pPr>
      <w:r>
        <w:t xml:space="preserve">VAT Registration No.: 310123456700003</w:t>
      </w:r>
    </w:p>
    <w:p>
      <w:pPr>
        <w:pStyle w:val="BodyText"/>
      </w:pPr>
      <w:r>
        <w:t xml:space="preserve">CR No.: 1010456789</w:t>
      </w:r>
    </w:p>
    <w:bookmarkEnd w:id="20"/>
    <w:bookmarkStart w:id="21" w:name="invoice"/>
    <w:p>
      <w:pPr>
        <w:pStyle w:val="Heading2"/>
      </w:pPr>
      <w:r>
        <w:t xml:space="preserve">INVOICE</w:t>
      </w:r>
    </w:p>
    <w:p>
      <w:pPr>
        <w:pStyle w:val="FirstParagraph"/>
      </w:pPr>
      <w:r>
        <w:t xml:space="preserve">Invoice No: INV-2025-JED-00472</w:t>
      </w:r>
    </w:p>
    <w:p>
      <w:pPr>
        <w:pStyle w:val="BodyText"/>
      </w:pPr>
      <w:r>
        <w:t xml:space="preserve">Date of Issue: 15 June 2025</w:t>
      </w:r>
    </w:p>
    <w:p>
      <w:pPr>
        <w:pStyle w:val="BodyText"/>
      </w:pPr>
      <w:r>
        <w:t xml:space="preserve">Due Date: 15 July 2025</w:t>
      </w:r>
    </w:p>
    <w:p>
      <w:pPr>
        <w:pStyle w:val="BodyText"/>
      </w:pPr>
      <w:r>
        <w:t xml:space="preserve">Payment Terms: Net 30 Days</w:t>
      </w:r>
    </w:p>
    <w:bookmarkEnd w:id="21"/>
    <w:bookmarkStart w:id="22" w:name="billed-to"/>
    <w:p>
      <w:pPr>
        <w:pStyle w:val="Heading3"/>
      </w:pPr>
      <w:r>
        <w:t xml:space="preserve">Billed To</w:t>
      </w:r>
    </w:p>
    <w:p>
      <w:pPr>
        <w:pStyle w:val="FirstParagraph"/>
      </w:pPr>
      <w:r>
        <w:rPr>
          <w:bCs/>
          <w:b/>
        </w:rPr>
        <w:t xml:space="preserve">Al-Madina Industrial Group</w:t>
      </w:r>
    </w:p>
    <w:p>
      <w:pPr>
        <w:pStyle w:val="BodyText"/>
      </w:pPr>
      <w:r>
        <w:t xml:space="preserve">Attn: Mr. Khalid Al-Otaibi, Chief Operations Officer</w:t>
      </w:r>
    </w:p>
    <w:p>
      <w:pPr>
        <w:pStyle w:val="BodyText"/>
      </w:pPr>
      <w:r>
        <w:t xml:space="preserve">Building 7, King Abdulaziz Economic City</w:t>
      </w:r>
    </w:p>
    <w:p>
      <w:pPr>
        <w:pStyle w:val="BodyText"/>
      </w:pPr>
      <w:r>
        <w:t xml:space="preserve">Jeddah 23412, Saudi Arabia</w:t>
      </w:r>
    </w:p>
    <w:p>
      <w:pPr>
        <w:pStyle w:val="BodyText"/>
      </w:pPr>
      <w:r>
        <w:t xml:space="preserve">VAT No.: 310987654300003</w:t>
      </w:r>
    </w:p>
    <w:bookmarkEnd w:id="22"/>
    <w:bookmarkStart w:id="23" w:name="service-provider"/>
    <w:p>
      <w:pPr>
        <w:pStyle w:val="Heading3"/>
      </w:pPr>
      <w:r>
        <w:t xml:space="preserve">Service Provider</w:t>
      </w:r>
    </w:p>
    <w:p>
      <w:pPr>
        <w:pStyle w:val="FirstParagraph"/>
      </w:pPr>
      <w:r>
        <w:rPr>
          <w:bCs/>
          <w:b/>
        </w:rPr>
        <w:t xml:space="preserve">Dr. Sarah Al-Harbi, Lead Statistician</w:t>
      </w:r>
    </w:p>
    <w:p>
      <w:pPr>
        <w:pStyle w:val="BodyText"/>
      </w:pPr>
      <w:r>
        <w:t xml:space="preserve">Senior Statistician &amp; Data Analyst</w:t>
      </w:r>
    </w:p>
    <w:p>
      <w:pPr>
        <w:pStyle w:val="BodyText"/>
      </w:pPr>
      <w:r>
        <w:t xml:space="preserve">Al-Riyadh Statistical Consulting Co.</w:t>
      </w:r>
    </w:p>
    <w:p>
      <w:pPr>
        <w:pStyle w:val="BodyText"/>
      </w:pPr>
      <w:r>
        <w:t xml:space="preserve">Jeddah, Saudi Arabia</w:t>
      </w:r>
    </w:p>
    <w:p>
      <w:pPr>
        <w:pStyle w:val="BodyText"/>
      </w:pPr>
      <w:r>
        <w:t xml:space="preserve">License No: SBC-STAT-2024-0891</w:t>
      </w:r>
    </w:p>
    <w:bookmarkEnd w:id="23"/>
    <w:bookmarkStart w:id="24" w:name="X02b277bd42330168e31b076c31c88fed5d148e4"/>
    <w:p>
      <w:pPr>
        <w:pStyle w:val="Heading3"/>
      </w:pPr>
      <w:r>
        <w:t xml:space="preserve">Description of Statistical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Comprehensive statistical analysis of quarterly production data for Al-Madina Industrial Group, including regression modeling, variance analysis, and predictive forecasting conducted by the assigned Statistician in Jeddah, Saudi Arabia.</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2</w:t>
            </w:r>
          </w:p>
        </w:tc>
        <w:tc>
          <w:tcPr/>
          <w:p>
            <w:pPr>
              <w:pStyle w:val="Compact"/>
              <w:jc w:val="left"/>
            </w:pPr>
            <w:r>
              <w:t xml:space="preserve">Design and implementation of a quality control statistical sampling plan for the manufacturing division, prepared by the Lead Statistician at the client's facility in the King Abdulaziz Economic City, Jeddah.</w:t>
            </w:r>
          </w:p>
        </w:tc>
        <w:tc>
          <w:tcPr/>
          <w:p>
            <w:pPr>
              <w:pStyle w:val="Compact"/>
              <w:jc w:val="left"/>
            </w:pPr>
            <w:r>
              <w:t xml:space="preserve">1 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Preparation of a detailed statistical report on workforce productivity metrics, including confidence intervals, hypothesis testing, and actionable recommendations, delivered to the management team in Saudi Arabia Jeddah.</w:t>
            </w:r>
          </w:p>
        </w:tc>
        <w:tc>
          <w:tcPr/>
          <w:p>
            <w:pPr>
              <w:pStyle w:val="Compact"/>
              <w:jc w:val="left"/>
            </w:pPr>
            <w:r>
              <w:t xml:space="preserve">1 report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On-site consultation and training session (2 days) for the internal data team on advanced statistical methods, multivariate analysis, and data visualization tools, facilitated by the Statistician at the client's Jeddah headquarters.</w:t>
            </w:r>
          </w:p>
        </w:tc>
        <w:tc>
          <w:tcPr/>
          <w:p>
            <w:pPr>
              <w:pStyle w:val="Compact"/>
              <w:jc w:val="left"/>
            </w:pPr>
            <w:r>
              <w:t xml:space="preserve">2 days</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5</w:t>
            </w:r>
          </w:p>
        </w:tc>
        <w:tc>
          <w:tcPr/>
          <w:p>
            <w:pPr>
              <w:pStyle w:val="Compact"/>
              <w:jc w:val="left"/>
            </w:pPr>
            <w:r>
              <w:t xml:space="preserve">Development of a custom statistical dashboard for real-time monitoring of key performance indicators, including A/B testing frameworks and anomaly detection algorithms, deployed for the operations team in Saudi Arabia Jeddah.</w:t>
            </w:r>
          </w:p>
        </w:tc>
        <w:tc>
          <w:tcPr/>
          <w:p>
            <w:pPr>
              <w:pStyle w:val="Compact"/>
              <w:jc w:val="left"/>
            </w:pPr>
            <w:r>
              <w:t xml:space="preserve">1 system</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Statistical audit and validation of existing data pipelines to ensure compliance with Saudi Arabian data governance standards and international statistical reporting frameworks.</w:t>
            </w:r>
          </w:p>
        </w:tc>
        <w:tc>
          <w:tcPr/>
          <w:p>
            <w:pPr>
              <w:pStyle w:val="Compact"/>
              <w:jc w:val="left"/>
            </w:pPr>
            <w:r>
              <w:t xml:space="preserve">1 audit</w:t>
            </w:r>
          </w:p>
        </w:tc>
        <w:tc>
          <w:tcPr/>
          <w:p>
            <w:pPr>
              <w:pStyle w:val="Compact"/>
              <w:jc w:val="left"/>
            </w:pPr>
            <w:r>
              <w:t xml:space="preserve">15,000.00</w:t>
            </w:r>
          </w:p>
        </w:tc>
        <w:tc>
          <w:tcPr/>
          <w:p>
            <w:pPr>
              <w:pStyle w:val="Compact"/>
              <w:jc w:val="left"/>
            </w:pPr>
            <w:r>
              <w:t xml:space="preserve">15,000.00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123,500.00 SAR</w:t>
            </w:r>
          </w:p>
        </w:tc>
      </w:tr>
      <w:tr>
        <w:tc>
          <w:tcPr/>
          <w:p>
            <w:pPr>
              <w:pStyle w:val="Compact"/>
              <w:jc w:val="left"/>
            </w:pPr>
            <w:r>
              <w:t xml:space="preserve">VAT (15%)</w:t>
            </w:r>
          </w:p>
        </w:tc>
        <w:tc>
          <w:tcPr/>
          <w:p>
            <w:pPr>
              <w:pStyle w:val="Compact"/>
              <w:jc w:val="right"/>
            </w:pPr>
            <w:r>
              <w:t xml:space="preserve">18,525.00 SAR</w:t>
            </w:r>
          </w:p>
        </w:tc>
      </w:tr>
      <w:tr>
        <w:tc>
          <w:tcPr/>
          <w:p>
            <w:pPr>
              <w:pStyle w:val="Compact"/>
              <w:jc w:val="left"/>
            </w:pPr>
            <w:r>
              <w:t xml:space="preserve">Discount (Early Payment 2%)</w:t>
            </w:r>
          </w:p>
        </w:tc>
        <w:tc>
          <w:tcPr/>
          <w:p>
            <w:pPr>
              <w:pStyle w:val="Compact"/>
              <w:jc w:val="right"/>
            </w:pPr>
            <w:r>
              <w:t xml:space="preserve">-2,470.00 SAR</w:t>
            </w:r>
          </w:p>
        </w:tc>
      </w:tr>
      <w:tr>
        <w:tc>
          <w:tcPr/>
          <w:p>
            <w:pPr>
              <w:pStyle w:val="Compact"/>
              <w:jc w:val="left"/>
            </w:pPr>
            <w:r>
              <w:t xml:space="preserve">Grand Total Due</w:t>
            </w:r>
          </w:p>
        </w:tc>
        <w:tc>
          <w:tcPr/>
          <w:p>
            <w:pPr>
              <w:pStyle w:val="Compact"/>
              <w:jc w:val="right"/>
            </w:pPr>
            <w:r>
              <w:t xml:space="preserve">139,555.00 SAR</w:t>
            </w:r>
          </w:p>
        </w:tc>
      </w:tr>
    </w:tbl>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Saudi National Bank (SNB)</w:t>
      </w:r>
    </w:p>
    <w:p>
      <w:pPr>
        <w:pStyle w:val="BodyText"/>
      </w:pPr>
      <w:r>
        <w:rPr>
          <w:bCs/>
          <w:b/>
        </w:rPr>
        <w:t xml:space="preserve">Account Name:</w:t>
      </w:r>
      <w:r>
        <w:t xml:space="preserve"> </w:t>
      </w:r>
      <w:r>
        <w:t xml:space="preserve">Al-Riyadh Statistical Consulting Co.</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SNBLSAJJ</w:t>
      </w:r>
    </w:p>
    <w:p>
      <w:pPr>
        <w:pStyle w:val="BodyText"/>
      </w:pPr>
      <w:r>
        <w:rPr>
          <w:bCs/>
          <w:b/>
        </w:rPr>
        <w:t xml:space="preserve">Reference:</w:t>
      </w:r>
      <w:r>
        <w:t xml:space="preserve"> </w:t>
      </w:r>
      <w:r>
        <w:t xml:space="preserve">Please cite Invoice No. INV-2025-JED-00472 in all payment communications.</w:t>
      </w:r>
    </w:p>
    <w:p>
      <w:pPr>
        <w:pStyle w:val="BodyText"/>
      </w:pPr>
      <w:r>
        <w:rPr>
          <w:bCs/>
          <w:b/>
        </w:rPr>
        <w:t xml:space="preserve">Accepted Methods:</w:t>
      </w:r>
      <w:r>
        <w:t xml:space="preserve"> </w:t>
      </w:r>
      <w:r>
        <w:t xml:space="preserve">Bank Transfer (Tahawil), SADAD, or Cheque payable to Al-Riyadh Statistical Consulting Co., Jeddah, Saudi Arabia.</w:t>
      </w:r>
    </w:p>
    <w:bookmarkEnd w:id="25"/>
    <w:bookmarkStart w:id="26" w:name="important-notes-terms"/>
    <w:p>
      <w:pPr>
        <w:pStyle w:val="Heading3"/>
      </w:pPr>
      <w:r>
        <w:t xml:space="preserve">Important Notes &amp; Terms</w:t>
      </w:r>
    </w:p>
    <w:p>
      <w:pPr>
        <w:pStyle w:val="FirstParagraph"/>
      </w:pPr>
      <w:r>
        <w:t xml:space="preserve">1. This Invoice is issued in accordance with the Zakat, Tax and Customs Authority (ZATCA) regulations of the Kingdom of Saudi Arabia. All amounts are denominated in Saudi Riyals (SAR) and are subject to the applicable 15% Value Added Tax (VAT) as mandated by Saudi Arabian tax law.</w:t>
      </w:r>
    </w:p>
    <w:p>
      <w:pPr>
        <w:pStyle w:val="BodyText"/>
      </w:pPr>
      <w:r>
        <w:t xml:space="preserve">2. The Statistician services described herein were performed in full compliance with the professional standards set by the Saudi Commission for Health Specialties and the National Center for Statistics. All statistical methodologies employed conform to internationally recognized standards.</w:t>
      </w:r>
    </w:p>
    <w:p>
      <w:pPr>
        <w:pStyle w:val="BodyText"/>
      </w:pPr>
      <w:r>
        <w:t xml:space="preserve">3. Payment is due within thirty (30) calendar days from the date of issue of this Invoice. Late payments shall incur a penalty of 1.5% per month as per the commercial terms agreed upon in the master service contract dated 01 March 2025.</w:t>
      </w:r>
    </w:p>
    <w:p>
      <w:pPr>
        <w:pStyle w:val="BodyText"/>
      </w:pPr>
      <w:r>
        <w:t xml:space="preserve">4. All data processed by the Statistician during the engagement period is subject to the Saudi Personal Data Protection Law (PDPL) and the client's internal data confidentiality policies. No data shall be retained beyond the scope of this engagement without written authorization.</w:t>
      </w:r>
    </w:p>
    <w:p>
      <w:pPr>
        <w:pStyle w:val="BodyText"/>
      </w:pPr>
      <w:r>
        <w:t xml:space="preserve">5. This Invoice is valid for a period of ninety (90) days from the date of issue. Any disputes regarding the services rendered or the amounts stated on this Invoice must be raised in writing within fourteen (14) days of receipt.</w:t>
      </w:r>
    </w:p>
    <w:p>
      <w:pPr>
        <w:pStyle w:val="BodyText"/>
      </w:pPr>
      <w:r>
        <w:t xml:space="preserve">6. The services were delivered at the client's premises in Jeddah, Saudi Arabia, and at the Statistician's office located in the Al Shati District, Jeddah. All travel and accommodation costs within the Jeddah metropolitan area are included in the rates specified above.</w:t>
      </w:r>
    </w:p>
    <w:bookmarkEnd w:id="26"/>
    <w:p>
      <w:pPr>
        <w:pStyle w:val="BodyText"/>
      </w:pPr>
      <w:r>
        <w:rPr>
          <w:bCs/>
          <w:b/>
        </w:rPr>
        <w:t xml:space="preserve">Prepared By:</w:t>
      </w:r>
      <w:r>
        <w:br/>
      </w:r>
      <w:r>
        <w:t xml:space="preserve">Dr. Sarah Al-Harbi</w:t>
      </w:r>
      <w:r>
        <w:br/>
      </w:r>
      <w:r>
        <w:t xml:space="preserve">Lead Statistician</w:t>
      </w:r>
      <w:r>
        <w:br/>
      </w:r>
      <w:r>
        <w:t xml:space="preserve">Al-Riyadh Statistical Consulting Co.</w:t>
      </w:r>
    </w:p>
    <w:p>
      <w:pPr>
        <w:pStyle w:val="BodyText"/>
      </w:pPr>
      <w:r>
        <w:rPr>
          <w:bCs/>
          <w:b/>
        </w:rPr>
        <w:t xml:space="preserve">Authorized Signatory:</w:t>
      </w:r>
      <w:r>
        <w:br/>
      </w:r>
      <w:r>
        <w:t xml:space="preserve">Mr. Ahmed Al-Dossari</w:t>
      </w:r>
      <w:r>
        <w:br/>
      </w:r>
      <w:r>
        <w:t xml:space="preserve">Managing Director</w:t>
      </w:r>
      <w:r>
        <w:br/>
      </w:r>
      <w:r>
        <w:t xml:space="preserve">Al-Riyadh Statistical Consulting Co.</w:t>
      </w:r>
    </w:p>
    <w:p>
      <w:pPr>
        <w:pStyle w:val="BodyText"/>
      </w:pPr>
      <w:r>
        <w:t xml:space="preserve">VAT INVOICE</w:t>
      </w:r>
    </w:p>
    <w:p>
      <w:pPr>
        <w:pStyle w:val="BodyText"/>
      </w:pPr>
      <w:r>
        <w:t xml:space="preserve">This Invoice was generated electronically in compliance with ZATCA e-invoicing requirements.</w:t>
      </w:r>
    </w:p>
    <w:p>
      <w:pPr>
        <w:pStyle w:val="BodyText"/>
      </w:pPr>
      <w:r>
        <w:t xml:space="preserve">Al-Riyadh Statistical Consulting Co. | Jeddah, Saudi Arabia | CR: 1010456789 | VAT: 310123456700003</w:t>
      </w:r>
    </w:p>
    <w:p>
      <w:pPr>
        <w:pStyle w:val="BodyText"/>
      </w:pPr>
      <w:r>
        <w:t xml:space="preserve">For queries regarding this Invoice, please contact billing@alriyadhstats.sa or call +966 12 655 4321 (Mon-Fri, 8:00 AM - 4:00 PM AST).</w:t>
      </w:r>
    </w:p>
    <w:p>
      <w:pPr>
        <w:pStyle w:val="BodyText"/>
      </w:pPr>
      <w:r>
        <w:t xml:space="preserve">© 2025 Al-Riyadh Statistical Consulting Co.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Saudi Arabia Jeddah</dc:title>
  <dc:creator/>
  <dc:language>en</dc:language>
  <cp:keywords/>
  <dcterms:created xsi:type="dcterms:W3CDTF">2026-10-10T02:22:50Z</dcterms:created>
  <dcterms:modified xsi:type="dcterms:W3CDTF">2026-10-10T02:22:50Z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