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al-riyadh-statistical-consulting-llc"/>
    <w:p>
      <w:pPr>
        <w:pStyle w:val="Heading1"/>
      </w:pPr>
      <w:r>
        <w:t xml:space="preserve">Al-Riyadh Statistical Consulting LLC</w:t>
      </w:r>
    </w:p>
    <w:p>
      <w:pPr>
        <w:pStyle w:val="FirstParagraph"/>
      </w:pPr>
      <w:r>
        <w:t xml:space="preserve">Office 1204, Kingdom Tower, Olaya Street</w:t>
      </w:r>
    </w:p>
    <w:p>
      <w:pPr>
        <w:pStyle w:val="BodyText"/>
      </w:pPr>
      <w:r>
        <w:t xml:space="preserve">Riyadh, 12212, Saudi Arabia</w:t>
      </w:r>
    </w:p>
    <w:p>
      <w:pPr>
        <w:pStyle w:val="BodyText"/>
      </w:pPr>
      <w:r>
        <w:t xml:space="preserve">CR No: 1010XXXXXX | VAT No: 3101XXXXXX00003</w:t>
      </w:r>
    </w:p>
    <w:p>
      <w:pPr>
        <w:pStyle w:val="BodyText"/>
      </w:pPr>
      <w:r>
        <w:t xml:space="preserve">Email: billing@alriyadhstat.sa | Tel: +966 11 456 7890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Location:</w:t>
      </w:r>
      <w:r>
        <w:t xml:space="preserve"> </w:t>
      </w:r>
      <w:r>
        <w:t xml:space="preserve">Saudi Arabia Riyadh</w:t>
      </w:r>
    </w:p>
    <w:p>
      <w:pPr>
        <w:pStyle w:val="BodyText"/>
      </w:pPr>
      <w:r>
        <w:t xml:space="preserve">VAT Registered</w:t>
      </w:r>
    </w:p>
    <w:bookmarkEnd w:id="21"/>
    <w:bookmarkStart w:id="22" w:name="billed-to"/>
    <w:p>
      <w:pPr>
        <w:pStyle w:val="Heading3"/>
      </w:pPr>
      <w:r>
        <w:t xml:space="preserve">Billed To</w:t>
      </w:r>
    </w:p>
    <w:p>
      <w:pPr>
        <w:pStyle w:val="FirstParagraph"/>
      </w:pPr>
      <w:r>
        <w:rPr>
          <w:bCs/>
          <w:b/>
        </w:rPr>
        <w:t xml:space="preserve">Al-Nakheel Industrial Group</w:t>
      </w:r>
    </w:p>
    <w:p>
      <w:pPr>
        <w:pStyle w:val="BodyText"/>
      </w:pPr>
      <w:r>
        <w:t xml:space="preserve">Attn: Dr. Khalid Al-Otaibi, Chief Data Officer</w:t>
      </w:r>
    </w:p>
    <w:p>
      <w:pPr>
        <w:pStyle w:val="BodyText"/>
      </w:pPr>
      <w:r>
        <w:t xml:space="preserve">Headquarters, King Abdullah Financial District</w:t>
      </w:r>
    </w:p>
    <w:p>
      <w:pPr>
        <w:pStyle w:val="BodyText"/>
      </w:pPr>
      <w:r>
        <w:t xml:space="preserve">Riyadh, 13519, Saudi Arabia</w:t>
      </w:r>
    </w:p>
    <w:p>
      <w:pPr>
        <w:pStyle w:val="BodyText"/>
      </w:pPr>
      <w:r>
        <w:t xml:space="preserve">VAT No: 3102XXXXXX00003</w:t>
      </w:r>
    </w:p>
    <w:bookmarkEnd w:id="22"/>
    <w:bookmarkStart w:id="23" w:name="service-provider"/>
    <w:p>
      <w:pPr>
        <w:pStyle w:val="Heading3"/>
      </w:pPr>
      <w:r>
        <w:t xml:space="preserve">Service Provider</w:t>
      </w:r>
    </w:p>
    <w:p>
      <w:pPr>
        <w:pStyle w:val="FirstParagraph"/>
      </w:pPr>
      <w:r>
        <w:rPr>
          <w:bCs/>
          <w:b/>
        </w:rPr>
        <w:t xml:space="preserve">Dr. Sarah Al-Mutairi, PhD</w:t>
      </w:r>
    </w:p>
    <w:p>
      <w:pPr>
        <w:pStyle w:val="BodyText"/>
      </w:pPr>
      <w:r>
        <w:t xml:space="preserve">Lead Statistician &amp; Data Analyst</w:t>
      </w:r>
    </w:p>
    <w:p>
      <w:pPr>
        <w:pStyle w:val="BodyText"/>
      </w:pPr>
      <w:r>
        <w:t xml:space="preserve">Al-Riyadh Statistical Consulting LLC</w:t>
      </w:r>
    </w:p>
    <w:p>
      <w:pPr>
        <w:pStyle w:val="BodyText"/>
      </w:pPr>
      <w:r>
        <w:t xml:space="preserve">Riyadh, Saudi Arabia</w:t>
      </w:r>
    </w:p>
    <w:p>
      <w:pPr>
        <w:pStyle w:val="BodyText"/>
      </w:pPr>
      <w:r>
        <w:t xml:space="preserve">License No: SDA-STAT-2024-0891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Statistician Services</w:t>
            </w:r>
          </w:p>
        </w:tc>
        <w:tc>
          <w:tcPr/>
          <w:p>
            <w:pPr>
              <w:pStyle w:val="Compact"/>
              <w:jc w:val="left"/>
            </w:pPr>
            <w:r>
              <w:t xml:space="preserve">Service Period</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Comprehensive statistical analysis of quarterly production data for Al-Nakheel Industrial Group, including regression modeling, hypothesis testing, and predictive forecasting conducted by a senior Statistician in Saudi Arabia Riyadh</w:t>
            </w:r>
          </w:p>
        </w:tc>
        <w:tc>
          <w:tcPr/>
          <w:p>
            <w:pPr>
              <w:pStyle w:val="Compact"/>
              <w:jc w:val="left"/>
            </w:pPr>
            <w:r>
              <w:t xml:space="preserve">Jan – Mar 2025</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Design and implementation of a quality control statistical process monitoring system, including control chart development and anomaly detection algorithms, delivered by the Statistician team at the client's Riyadh facility</w:t>
            </w:r>
          </w:p>
        </w:tc>
        <w:tc>
          <w:tcPr/>
          <w:p>
            <w:pPr>
              <w:pStyle w:val="Compact"/>
              <w:jc w:val="left"/>
            </w:pPr>
            <w:r>
              <w:t xml:space="preserve">Feb – Apr 2025</w:t>
            </w:r>
          </w:p>
        </w:tc>
        <w:tc>
          <w:tcPr/>
          <w:p>
            <w:pPr>
              <w:pStyle w:val="Compact"/>
              <w:jc w:val="left"/>
            </w:pPr>
            <w:r>
              <w:t xml:space="preserve">1</w:t>
            </w:r>
          </w:p>
        </w:tc>
        <w:tc>
          <w:tcPr/>
          <w:p>
            <w:pPr>
              <w:pStyle w:val="Compact"/>
              <w:jc w:val="left"/>
            </w:pPr>
            <w:r>
              <w:t xml:space="preserve">24,750.00</w:t>
            </w:r>
          </w:p>
        </w:tc>
        <w:tc>
          <w:tcPr/>
          <w:p>
            <w:pPr>
              <w:pStyle w:val="Compact"/>
              <w:jc w:val="left"/>
            </w:pPr>
            <w:r>
              <w:t xml:space="preserve">24,750.00</w:t>
            </w:r>
          </w:p>
        </w:tc>
      </w:tr>
      <w:tr>
        <w:tc>
          <w:tcPr/>
          <w:p>
            <w:pPr>
              <w:pStyle w:val="Compact"/>
              <w:jc w:val="left"/>
            </w:pPr>
            <w:r>
              <w:t xml:space="preserve">3</w:t>
            </w:r>
          </w:p>
        </w:tc>
        <w:tc>
          <w:tcPr/>
          <w:p>
            <w:pPr>
              <w:pStyle w:val="Compact"/>
              <w:jc w:val="left"/>
            </w:pPr>
            <w:r>
              <w:t xml:space="preserve">Development of a Bayesian statistical model for supply chain demand forecasting, with full documentation and training sessions for internal data teams in Saudi Arabia Riyadh</w:t>
            </w:r>
          </w:p>
        </w:tc>
        <w:tc>
          <w:tcPr/>
          <w:p>
            <w:pPr>
              <w:pStyle w:val="Compact"/>
              <w:jc w:val="left"/>
            </w:pPr>
            <w:r>
              <w:t xml:space="preserve">Mar – May 2025</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4</w:t>
            </w:r>
          </w:p>
        </w:tc>
        <w:tc>
          <w:tcPr/>
          <w:p>
            <w:pPr>
              <w:pStyle w:val="Compact"/>
              <w:jc w:val="left"/>
            </w:pPr>
            <w:r>
              <w:t xml:space="preserve">Monthly statistical advisory and consultation services provided by the Lead Statistician, including data review, methodology validation, and reporting to executive leadership in Riyadh</w:t>
            </w:r>
          </w:p>
        </w:tc>
        <w:tc>
          <w:tcPr/>
          <w:p>
            <w:pPr>
              <w:pStyle w:val="Compact"/>
              <w:jc w:val="left"/>
            </w:pPr>
            <w:r>
              <w:t xml:space="preserve">Jan – Jun 2025</w:t>
            </w:r>
          </w:p>
        </w:tc>
        <w:tc>
          <w:tcPr/>
          <w:p>
            <w:pPr>
              <w:pStyle w:val="Compact"/>
              <w:jc w:val="left"/>
            </w:pPr>
            <w:r>
              <w:t xml:space="preserve">6</w:t>
            </w:r>
          </w:p>
        </w:tc>
        <w:tc>
          <w:tcPr/>
          <w:p>
            <w:pPr>
              <w:pStyle w:val="Compact"/>
              <w:jc w:val="left"/>
            </w:pPr>
            <w:r>
              <w:t xml:space="preserve">4,200.00</w:t>
            </w:r>
          </w:p>
        </w:tc>
        <w:tc>
          <w:tcPr/>
          <w:p>
            <w:pPr>
              <w:pStyle w:val="Compact"/>
              <w:jc w:val="left"/>
            </w:pPr>
            <w:r>
              <w:t xml:space="preserve">25,200.00</w:t>
            </w:r>
          </w:p>
        </w:tc>
      </w:tr>
      <w:tr>
        <w:tc>
          <w:tcPr/>
          <w:p>
            <w:pPr>
              <w:pStyle w:val="Compact"/>
              <w:jc w:val="left"/>
            </w:pPr>
            <w:r>
              <w:t xml:space="preserve">5</w:t>
            </w:r>
          </w:p>
        </w:tc>
        <w:tc>
          <w:tcPr/>
          <w:p>
            <w:pPr>
              <w:pStyle w:val="Compact"/>
              <w:jc w:val="left"/>
            </w:pPr>
            <w:r>
              <w:t xml:space="preserve">Preparation of a formal statistical audit report for regulatory compliance with Saudi Standards, Metrology and Quality Organization (SASO) requirements, authored and certified by the Statistician</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6</w:t>
            </w:r>
          </w:p>
        </w:tc>
        <w:tc>
          <w:tcPr/>
          <w:p>
            <w:pPr>
              <w:pStyle w:val="Compact"/>
              <w:jc w:val="left"/>
            </w:pPr>
            <w:r>
              <w:t xml:space="preserve">On-site data collection and field survey statistical design, including sample size determination, stratification planning, and margin of error calculation for a market research project in Saudi Arabia Riyadh</w:t>
            </w:r>
          </w:p>
        </w:tc>
        <w:tc>
          <w:tcPr/>
          <w:p>
            <w:pPr>
              <w:pStyle w:val="Compact"/>
              <w:jc w:val="left"/>
            </w:pPr>
            <w:r>
              <w:t xml:space="preserve">Apr – May 2025</w:t>
            </w:r>
          </w:p>
        </w:tc>
        <w:tc>
          <w:tcPr/>
          <w:p>
            <w:pPr>
              <w:pStyle w:val="Compact"/>
              <w:jc w:val="left"/>
            </w:pPr>
            <w:r>
              <w:t xml:space="preserve">1</w:t>
            </w:r>
          </w:p>
        </w:tc>
        <w:tc>
          <w:tcPr/>
          <w:p>
            <w:pPr>
              <w:pStyle w:val="Compact"/>
              <w:jc w:val="left"/>
            </w:pPr>
            <w:r>
              <w:t xml:space="preserve">9,650.00</w:t>
            </w:r>
          </w:p>
        </w:tc>
        <w:tc>
          <w:tcPr/>
          <w:p>
            <w:pPr>
              <w:pStyle w:val="Compact"/>
              <w:jc w:val="left"/>
            </w:pPr>
            <w:r>
              <w:t xml:space="preserve">9,650.00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122,900.00 SAR</w:t>
            </w:r>
          </w:p>
        </w:tc>
      </w:tr>
      <w:tr>
        <w:tc>
          <w:tcPr/>
          <w:p>
            <w:pPr>
              <w:pStyle w:val="Compact"/>
              <w:jc w:val="left"/>
            </w:pPr>
            <w:r>
              <w:t xml:space="preserve">VAT (15%)</w:t>
            </w:r>
          </w:p>
        </w:tc>
        <w:tc>
          <w:tcPr/>
          <w:p>
            <w:pPr>
              <w:pStyle w:val="Compact"/>
              <w:jc w:val="left"/>
            </w:pPr>
            <w:r>
              <w:t xml:space="preserve">18,435.00 SAR</w:t>
            </w:r>
          </w:p>
        </w:tc>
      </w:tr>
      <w:tr>
        <w:tc>
          <w:tcPr/>
          <w:p>
            <w:pPr>
              <w:pStyle w:val="Compact"/>
              <w:jc w:val="left"/>
            </w:pPr>
            <w:r>
              <w:t xml:space="preserve">Discount (Early Payment 2%)</w:t>
            </w:r>
          </w:p>
        </w:tc>
        <w:tc>
          <w:tcPr/>
          <w:p>
            <w:pPr>
              <w:pStyle w:val="Compact"/>
              <w:jc w:val="left"/>
            </w:pPr>
            <w:r>
              <w:t xml:space="preserve">-2,458.00 SAR</w:t>
            </w:r>
          </w:p>
        </w:tc>
      </w:tr>
      <w:tr>
        <w:tc>
          <w:tcPr/>
          <w:p>
            <w:pPr>
              <w:pStyle w:val="Compact"/>
              <w:jc w:val="left"/>
            </w:pPr>
            <w:r>
              <w:t xml:space="preserve">Grand Total Due</w:t>
            </w:r>
          </w:p>
        </w:tc>
        <w:tc>
          <w:tcPr/>
          <w:p>
            <w:pPr>
              <w:pStyle w:val="Compact"/>
              <w:jc w:val="left"/>
            </w:pPr>
            <w:r>
              <w:t xml:space="preserve">138,877.00 SAR</w:t>
            </w:r>
          </w:p>
        </w:tc>
      </w:tr>
    </w:tbl>
    <w:bookmarkStart w:id="24" w:name="invoice-notes-terms"/>
    <w:p>
      <w:pPr>
        <w:pStyle w:val="Heading3"/>
      </w:pPr>
      <w:r>
        <w:t xml:space="preserve">Invoice Notes &amp; Terms</w:t>
      </w:r>
    </w:p>
    <w:p>
      <w:pPr>
        <w:pStyle w:val="FirstParagraph"/>
      </w:pPr>
      <w:r>
        <w:t xml:space="preserve">This Invoice is issued by Al-Riyadh Statistical Consulting LLC for professional Statistician services rendered to Al-Nakheel Industrial Group. All statistical analyses, modeling, and advisory work described herein were performed by a certified Statistician holding a valid professional license issued under the Saudi Arabian regulatory framework.</w:t>
      </w:r>
    </w:p>
    <w:p>
      <w:pPr>
        <w:pStyle w:val="BodyText"/>
      </w:pPr>
      <w:r>
        <w:t xml:space="preserve">The services were delivered at the client's premises located in Saudi Arabia Riyadh, as well as at our consulting office in the Kingdom Tower, Olaya Street, Riyadh. All deliverables, including statistical reports, model documentation, and training materials, have been submitted in both Arabic and English to comply with local business requirements in Saudi Arabia Riyadh.</w:t>
      </w:r>
    </w:p>
    <w:p>
      <w:pPr>
        <w:pStyle w:val="BodyText"/>
      </w:pPr>
      <w:r>
        <w:t xml:space="preserve">Payment is due within thirty (30) calendar days from the issue date of this Invoice. Late payments will be subject to a penalty of 1.5% per month as per Saudi commercial law. The 2% early payment discount applies if full settlement is received before 1 July 2025.</w:t>
      </w:r>
    </w:p>
    <w:p>
      <w:pPr>
        <w:pStyle w:val="BodyText"/>
      </w:pPr>
      <w:r>
        <w:t xml:space="preserve">This Invoice is valid for 90 days from the date of issue. Please reference Invoice number INV-2025-00472 in all correspondence and payment remittances. For any discrepancies or questions regarding the line items, please contact our billing department within five business days.</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Saudi National Bank (SNB)</w:t>
      </w:r>
    </w:p>
    <w:p>
      <w:pPr>
        <w:pStyle w:val="BodyText"/>
      </w:pPr>
      <w:r>
        <w:rPr>
          <w:bCs/>
          <w:b/>
        </w:rPr>
        <w:t xml:space="preserve">Account Name:</w:t>
      </w:r>
      <w:r>
        <w:t xml:space="preserve"> </w:t>
      </w:r>
      <w:r>
        <w:t xml:space="preserve">Al-Riyadh Statistical Consulting LLC</w:t>
      </w:r>
    </w:p>
    <w:p>
      <w:pPr>
        <w:pStyle w:val="BodyText"/>
      </w:pPr>
      <w:r>
        <w:rPr>
          <w:bCs/>
          <w:b/>
        </w:rPr>
        <w:t xml:space="preserve">IBAN:</w:t>
      </w:r>
      <w:r>
        <w:t xml:space="preserve"> </w:t>
      </w:r>
      <w:r>
        <w:t xml:space="preserve">SA03 8000 0000 6080 1016 7519</w:t>
      </w:r>
    </w:p>
    <w:p>
      <w:pPr>
        <w:pStyle w:val="BodyText"/>
      </w:pPr>
      <w:r>
        <w:rPr>
          <w:bCs/>
          <w:b/>
        </w:rPr>
        <w:t xml:space="preserve">SWIFT Code:</w:t>
      </w:r>
      <w:r>
        <w:t xml:space="preserve"> </w:t>
      </w:r>
      <w:r>
        <w:t xml:space="preserve">SNBLSARI</w:t>
      </w:r>
    </w:p>
    <w:p>
      <w:pPr>
        <w:pStyle w:val="BodyText"/>
      </w:pPr>
      <w:r>
        <w:rPr>
          <w:bCs/>
          <w:b/>
        </w:rPr>
        <w:t xml:space="preserve">Reference:</w:t>
      </w:r>
      <w:r>
        <w:t xml:space="preserve"> </w:t>
      </w:r>
      <w:r>
        <w:t xml:space="preserve">INV-2025-00472</w:t>
      </w:r>
    </w:p>
    <w:p>
      <w:pPr>
        <w:pStyle w:val="BodyText"/>
      </w:pPr>
      <w:r>
        <w:rPr>
          <w:bCs/>
          <w:b/>
        </w:rPr>
        <w:t xml:space="preserve">Payment Method:</w:t>
      </w:r>
      <w:r>
        <w:t xml:space="preserve"> </w:t>
      </w:r>
      <w:r>
        <w:t xml:space="preserve">Bank Transfer (Wire) / SADAD</w:t>
      </w:r>
    </w:p>
    <w:bookmarkEnd w:id="25"/>
    <w:p>
      <w:pPr>
        <w:pStyle w:val="BodyText"/>
      </w:pPr>
      <w:r>
        <w:rPr>
          <w:bCs/>
          <w:b/>
        </w:rPr>
        <w:t xml:space="preserve">Al-Riyadh Statistical Consulting LLC</w:t>
      </w:r>
      <w:r>
        <w:t xml:space="preserve"> </w:t>
      </w:r>
      <w:r>
        <w:t xml:space="preserve">| Riyadh, Saudi Arabia</w:t>
      </w:r>
    </w:p>
    <w:p>
      <w:pPr>
        <w:pStyle w:val="BodyText"/>
      </w:pPr>
      <w:r>
        <w:t xml:space="preserve">Commercial Registration: 1010XXXXXX | VAT Registration: 3101XXXXXX00003</w:t>
      </w:r>
    </w:p>
    <w:p>
      <w:pPr>
        <w:pStyle w:val="BodyText"/>
      </w:pPr>
      <w:r>
        <w:t xml:space="preserve">This Invoice was generated electronically and is valid without a physical signature in accordance with Saudi e-invoicing regulations (ZATCA Phase 2).</w:t>
      </w:r>
    </w:p>
    <w:p>
      <w:pPr>
        <w:pStyle w:val="BodyText"/>
      </w:pPr>
      <w:r>
        <w:t xml:space="preserve">Thank you for engaging our Statistician services. We look forward to continuing our professional partnership in Saudi Arabia Riyadh.</w:t>
      </w:r>
    </w:p>
    <w:p>
      <w:pPr>
        <w:pStyle w:val="BodyText"/>
      </w:pPr>
      <w:r>
        <w:t xml:space="preserve">© 2025 Al-Riyadh Statistical Consulting LLC. All rights reserved. This document is the property of the issuing entity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Saudi Arabia Riyadh</dc:title>
  <dc:creator/>
  <dc:language>en</dc:language>
  <cp:keywords/>
  <dcterms:created xsi:type="dcterms:W3CDTF">2026-10-10T09:25:58Z</dcterms:created>
  <dcterms:modified xsi:type="dcterms:W3CDTF">2026-10-10T09:25:58Z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