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Professional Statistician Services</w:t>
      </w:r>
    </w:p>
    <w:p>
      <w:pPr>
        <w:pStyle w:val="BodyText"/>
      </w:pPr>
      <w:r>
        <w:t xml:space="preserve">PAID - Singapore Singapore</w:t>
      </w:r>
    </w:p>
    <w:p>
      <w:pPr>
        <w:pStyle w:val="BodyText"/>
      </w:pPr>
      <w:r>
        <w:rPr>
          <w:bCs/>
          <w:b/>
        </w:rPr>
        <w:t xml:space="preserve">Invoice Number:</w:t>
      </w:r>
      <w:r>
        <w:t xml:space="preserve"> </w:t>
      </w:r>
      <w:r>
        <w:t xml:space="preserve">INV-SS-2025-00472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Invoice Currency:</w:t>
      </w:r>
      <w:r>
        <w:t xml:space="preserve"> </w:t>
      </w:r>
      <w:r>
        <w:t xml:space="preserve">SGD (Singapore Dollar)</w:t>
      </w:r>
    </w:p>
    <w:p>
      <w:pPr>
        <w:pStyle w:val="BodyText"/>
      </w:pPr>
      <w:r>
        <w:rPr>
          <w:bCs/>
          <w:b/>
        </w:rPr>
        <w:t xml:space="preserve">Jurisdiction:</w:t>
      </w:r>
      <w:r>
        <w:t xml:space="preserve"> </w:t>
      </w:r>
      <w:r>
        <w:t xml:space="preserve">Singapore Singapore</w:t>
      </w:r>
    </w:p>
    <w:bookmarkStart w:id="20" w:name="issued-by-statistician"/>
    <w:p>
      <w:pPr>
        <w:pStyle w:val="Heading3"/>
      </w:pPr>
      <w:r>
        <w:t xml:space="preserve">Issued By (Statistician)</w:t>
      </w:r>
    </w:p>
    <w:p>
      <w:pPr>
        <w:pStyle w:val="FirstParagraph"/>
      </w:pPr>
      <w:r>
        <w:rPr>
          <w:bCs/>
          <w:b/>
        </w:rPr>
        <w:t xml:space="preserve">Dr. Wei Ling Tan, Ph.D. (Statistics)</w:t>
      </w:r>
    </w:p>
    <w:p>
      <w:pPr>
        <w:pStyle w:val="BodyText"/>
      </w:pPr>
      <w:r>
        <w:t xml:space="preserve">Senior Statistician &amp; Data Analyst</w:t>
      </w:r>
    </w:p>
    <w:p>
      <w:pPr>
        <w:pStyle w:val="BodyText"/>
      </w:pPr>
      <w:r>
        <w:t xml:space="preserve">Tan Statistical Consulting Pte. Ltd.</w:t>
      </w:r>
    </w:p>
    <w:p>
      <w:pPr>
        <w:pStyle w:val="BodyText"/>
      </w:pPr>
      <w:r>
        <w:t xml:space="preserve">12 Marina Boulevard, Level 28</w:t>
      </w:r>
    </w:p>
    <w:p>
      <w:pPr>
        <w:pStyle w:val="BodyText"/>
      </w:pPr>
      <w:r>
        <w:t xml:space="preserve">Singapore Singapore 018982</w:t>
      </w:r>
    </w:p>
    <w:p>
      <w:pPr>
        <w:pStyle w:val="BodyText"/>
      </w:pPr>
      <w:r>
        <w:t xml:space="preserve">Email: wei.tan@tansstatistical.sg</w:t>
      </w:r>
    </w:p>
    <w:p>
      <w:pPr>
        <w:pStyle w:val="BodyText"/>
      </w:pPr>
      <w:r>
        <w:t xml:space="preserve">UEN: 2019334567</w:t>
      </w:r>
    </w:p>
    <w:bookmarkEnd w:id="20"/>
    <w:bookmarkStart w:id="21" w:name="billed-to-client"/>
    <w:p>
      <w:pPr>
        <w:pStyle w:val="Heading3"/>
      </w:pPr>
      <w:r>
        <w:t xml:space="preserve">Billed To (Client)</w:t>
      </w:r>
    </w:p>
    <w:p>
      <w:pPr>
        <w:pStyle w:val="FirstParagraph"/>
      </w:pPr>
      <w:r>
        <w:rPr>
          <w:bCs/>
          <w:b/>
        </w:rPr>
        <w:t xml:space="preserve">Meridian Biopharmaceuticals (Singapore) Pte. Ltd.</w:t>
      </w:r>
    </w:p>
    <w:p>
      <w:pPr>
        <w:pStyle w:val="BodyText"/>
      </w:pPr>
      <w:r>
        <w:t xml:space="preserve">Attn: Mr. Rajesh Kumar, Head of R&amp;D</w:t>
      </w:r>
    </w:p>
    <w:p>
      <w:pPr>
        <w:pStyle w:val="BodyText"/>
      </w:pPr>
      <w:r>
        <w:t xml:space="preserve">88 Ayer Rajah Crescent, #05-12</w:t>
      </w:r>
    </w:p>
    <w:p>
      <w:pPr>
        <w:pStyle w:val="BodyText"/>
      </w:pPr>
      <w:r>
        <w:t xml:space="preserve">Singapore Singapore 139953</w:t>
      </w:r>
    </w:p>
    <w:p>
      <w:pPr>
        <w:pStyle w:val="BodyText"/>
      </w:pPr>
      <w:r>
        <w:t xml:space="preserve">Email: r.kumar@meridianbio.sg</w:t>
      </w:r>
    </w:p>
    <w:p>
      <w:pPr>
        <w:pStyle w:val="BodyText"/>
      </w:pPr>
      <w:r>
        <w:t xml:space="preserve">UEN: 2015228891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Design and implementation of a multi-arm randomized controlled trial statistical analysis plan for Phase III oncology study. The Statistician prepared the primary and secondary endpoint specifications, sample size justification, and interim analysis procedures in compliance with Singapore Singapore regulatory guidelines.</w:t>
            </w:r>
          </w:p>
        </w:tc>
        <w:tc>
          <w:tcPr/>
          <w:p>
            <w:pPr>
              <w:pStyle w:val="Compact"/>
              <w:jc w:val="left"/>
            </w:pPr>
            <w:r>
              <w:t xml:space="preserve">02 Jun 2025</w:t>
            </w:r>
          </w:p>
        </w:tc>
        <w:tc>
          <w:tcPr/>
          <w:p>
            <w:pPr>
              <w:pStyle w:val="Compact"/>
              <w:jc w:val="left"/>
            </w:pPr>
            <w:r>
              <w:t xml:space="preserve">350.00</w:t>
            </w:r>
          </w:p>
        </w:tc>
        <w:tc>
          <w:tcPr/>
          <w:p>
            <w:pPr>
              <w:pStyle w:val="Compact"/>
              <w:jc w:val="left"/>
            </w:pPr>
            <w:r>
              <w:t xml:space="preserve">16.0</w:t>
            </w:r>
          </w:p>
        </w:tc>
        <w:tc>
          <w:tcPr/>
          <w:p>
            <w:pPr>
              <w:pStyle w:val="Compact"/>
              <w:jc w:val="left"/>
            </w:pPr>
            <w:r>
              <w:t xml:space="preserve">5,600.00</w:t>
            </w:r>
          </w:p>
        </w:tc>
      </w:tr>
      <w:tr>
        <w:tc>
          <w:tcPr/>
          <w:p>
            <w:pPr>
              <w:pStyle w:val="Compact"/>
              <w:jc w:val="left"/>
            </w:pPr>
            <w:r>
              <w:t xml:space="preserve">2</w:t>
            </w:r>
          </w:p>
        </w:tc>
        <w:tc>
          <w:tcPr/>
          <w:p>
            <w:pPr>
              <w:pStyle w:val="Compact"/>
              <w:jc w:val="left"/>
            </w:pPr>
            <w:r>
              <w:t xml:space="preserve">Development of a mixed-effects model for repeated measures (MMRM) to handle missing data in longitudinal patient outcomes. The Statistician conducted sensitivity analyses, model diagnostics, and provided a comprehensive statistical report for regulatory submission in Singapore Singapore.</w:t>
            </w:r>
          </w:p>
        </w:tc>
        <w:tc>
          <w:tcPr/>
          <w:p>
            <w:pPr>
              <w:pStyle w:val="Compact"/>
              <w:jc w:val="left"/>
            </w:pPr>
            <w:r>
              <w:t xml:space="preserve">05 Jun 2025</w:t>
            </w:r>
          </w:p>
        </w:tc>
        <w:tc>
          <w:tcPr/>
          <w:p>
            <w:pPr>
              <w:pStyle w:val="Compact"/>
              <w:jc w:val="left"/>
            </w:pPr>
            <w:r>
              <w:t xml:space="preserve">350.00</w:t>
            </w:r>
          </w:p>
        </w:tc>
        <w:tc>
          <w:tcPr/>
          <w:p>
            <w:pPr>
              <w:pStyle w:val="Compact"/>
              <w:jc w:val="left"/>
            </w:pPr>
            <w:r>
              <w:t xml:space="preserve">24.0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Bayesian hierarchical modelling for dose-finding in a novel therapeutic compound. The Statistician constructed prior distributions, performed posterior inference, and generated decision-theoretic recommendations for the next dosing cohort.</w:t>
            </w:r>
          </w:p>
        </w:tc>
        <w:tc>
          <w:tcPr/>
          <w:p>
            <w:pPr>
              <w:pStyle w:val="Compact"/>
              <w:jc w:val="left"/>
            </w:pPr>
            <w:r>
              <w:t xml:space="preserve">09 Jun 2025</w:t>
            </w:r>
          </w:p>
        </w:tc>
        <w:tc>
          <w:tcPr/>
          <w:p>
            <w:pPr>
              <w:pStyle w:val="Compact"/>
              <w:jc w:val="left"/>
            </w:pPr>
            <w:r>
              <w:t xml:space="preserve">350.00</w:t>
            </w:r>
          </w:p>
        </w:tc>
        <w:tc>
          <w:tcPr/>
          <w:p>
            <w:pPr>
              <w:pStyle w:val="Compact"/>
              <w:jc w:val="left"/>
            </w:pPr>
            <w:r>
              <w:t xml:space="preserve">20.0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Statistical programming and validation of all analysis code in R and SAS. The Statistician ensured reproducibility, documented all scripts, and performed independent verification of outputs against the approved statistical analysis plan.</w:t>
            </w:r>
          </w:p>
        </w:tc>
        <w:tc>
          <w:tcPr/>
          <w:p>
            <w:pPr>
              <w:pStyle w:val="Compact"/>
              <w:jc w:val="left"/>
            </w:pPr>
            <w:r>
              <w:t xml:space="preserve">11 Jun 2025</w:t>
            </w:r>
          </w:p>
        </w:tc>
        <w:tc>
          <w:tcPr/>
          <w:p>
            <w:pPr>
              <w:pStyle w:val="Compact"/>
              <w:jc w:val="left"/>
            </w:pPr>
            <w:r>
              <w:t xml:space="preserve">300.00</w:t>
            </w:r>
          </w:p>
        </w:tc>
        <w:tc>
          <w:tcPr/>
          <w:p>
            <w:pPr>
              <w:pStyle w:val="Compact"/>
              <w:jc w:val="left"/>
            </w:pPr>
            <w:r>
              <w:t xml:space="preserve">18.0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Preparation of the Clinical Study Report (CSR) statistical section and presentation of findings to the Singapore Singapore Health Sciences Authority (HSA) review panel. The Statistician authored 45 pages of statistical narrative and delivered a 90-minute oral presentation.</w:t>
            </w:r>
          </w:p>
        </w:tc>
        <w:tc>
          <w:tcPr/>
          <w:p>
            <w:pPr>
              <w:pStyle w:val="Compact"/>
              <w:jc w:val="left"/>
            </w:pPr>
            <w:r>
              <w:t xml:space="preserve">13 Jun 2025</w:t>
            </w:r>
          </w:p>
        </w:tc>
        <w:tc>
          <w:tcPr/>
          <w:p>
            <w:pPr>
              <w:pStyle w:val="Compact"/>
              <w:jc w:val="left"/>
            </w:pPr>
            <w:r>
              <w:t xml:space="preserve">400.00</w:t>
            </w:r>
          </w:p>
        </w:tc>
        <w:tc>
          <w:tcPr/>
          <w:p>
            <w:pPr>
              <w:pStyle w:val="Compact"/>
              <w:jc w:val="left"/>
            </w:pPr>
            <w:r>
              <w:t xml:space="preserve">12.0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Post-submission advisory consultation with the client's internal data team. The Statistician provided guidance on data governance, statistical audit trails, and best practices for maintaining compliance with Singapore Singapore data protection legislation.</w:t>
            </w:r>
          </w:p>
        </w:tc>
        <w:tc>
          <w:tcPr/>
          <w:p>
            <w:pPr>
              <w:pStyle w:val="Compact"/>
              <w:jc w:val="left"/>
            </w:pPr>
            <w:r>
              <w:t xml:space="preserve">14 Jun 2025</w:t>
            </w:r>
          </w:p>
        </w:tc>
        <w:tc>
          <w:tcPr/>
          <w:p>
            <w:pPr>
              <w:pStyle w:val="Compact"/>
              <w:jc w:val="left"/>
            </w:pPr>
            <w:r>
              <w:t xml:space="preserve">350.00</w:t>
            </w:r>
          </w:p>
        </w:tc>
        <w:tc>
          <w:tcPr/>
          <w:p>
            <w:pPr>
              <w:pStyle w:val="Compact"/>
              <w:jc w:val="left"/>
            </w:pPr>
            <w:r>
              <w:t xml:space="preserve">6.0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33,300.00</w:t>
            </w:r>
          </w:p>
        </w:tc>
      </w:tr>
      <w:tr>
        <w:tc>
          <w:tcPr/>
          <w:p>
            <w:pPr>
              <w:pStyle w:val="Compact"/>
              <w:jc w:val="left"/>
            </w:pPr>
            <w:r>
              <w:t xml:space="preserve">GST @ 9% (Singapore Singapore)</w:t>
            </w:r>
          </w:p>
        </w:tc>
        <w:tc>
          <w:tcPr/>
          <w:p>
            <w:pPr>
              <w:pStyle w:val="Compact"/>
              <w:jc w:val="right"/>
            </w:pPr>
            <w:r>
              <w:t xml:space="preserve">SGD 2,997.00</w:t>
            </w:r>
          </w:p>
        </w:tc>
      </w:tr>
      <w:tr>
        <w:tc>
          <w:tcPr/>
          <w:p>
            <w:pPr>
              <w:pStyle w:val="Compact"/>
              <w:jc w:val="left"/>
            </w:pPr>
            <w:r>
              <w:t xml:space="preserve">Early Payment Discount (2% if paid within 10 days)</w:t>
            </w:r>
          </w:p>
        </w:tc>
        <w:tc>
          <w:tcPr/>
          <w:p>
            <w:pPr>
              <w:pStyle w:val="Compact"/>
              <w:jc w:val="right"/>
            </w:pPr>
            <w:r>
              <w:t xml:space="preserve">- SGD 666.00</w:t>
            </w:r>
          </w:p>
        </w:tc>
      </w:tr>
      <w:tr>
        <w:tc>
          <w:tcPr/>
          <w:p>
            <w:pPr>
              <w:pStyle w:val="Compact"/>
              <w:jc w:val="left"/>
            </w:pPr>
            <w:r>
              <w:rPr>
                <w:bCs/>
                <w:b/>
              </w:rPr>
              <w:t xml:space="preserve">Grand Total Due</w:t>
            </w:r>
          </w:p>
        </w:tc>
        <w:tc>
          <w:tcPr/>
          <w:p>
            <w:pPr>
              <w:pStyle w:val="Compact"/>
              <w:jc w:val="right"/>
            </w:pPr>
            <w:r>
              <w:rPr>
                <w:bCs/>
                <w:b/>
              </w:rPr>
              <w:t xml:space="preserve">SGD 35,631.00</w:t>
            </w:r>
          </w:p>
        </w:tc>
      </w:tr>
    </w:tbl>
    <w:bookmarkStart w:id="22" w:name="payment-terms-invoice-notes"/>
    <w:p>
      <w:pPr>
        <w:pStyle w:val="Heading4"/>
      </w:pPr>
      <w:r>
        <w:t xml:space="preserve">Payment Terms &amp; Invoice Notes</w:t>
      </w:r>
    </w:p>
    <w:p>
      <w:pPr>
        <w:pStyle w:val="FirstParagraph"/>
      </w:pPr>
      <w:r>
        <w:t xml:space="preserve">This Invoice is issued in accordance with the professional services agreement dated 1 January 2025 between Tan Statistical Consulting Pte. Ltd. (the Statistician) and Meridian Biopharmaceuticals (Singapore) Pte. Ltd. (the Client), both operating within the jurisdiction of Singapore Singapore.</w:t>
      </w:r>
    </w:p>
    <w:p>
      <w:pPr>
        <w:pStyle w:val="BodyText"/>
      </w:pPr>
      <w:r>
        <w:t xml:space="preserve">Payment of this Invoice is due within thirty (30) calendar days from the issue date. Please remit payment via bank transfer to DBS Bank, Account No. 012-345678-9, Account Name: Tan Statistical Consulting Pte. Ltd. Reference: INV-SS-2025-00472. All transactions are denominated in Singapore Dollars (SGD) as per Singapore Singapore financial regulations.</w:t>
      </w:r>
    </w:p>
    <w:p>
      <w:pPr>
        <w:pStyle w:val="BodyText"/>
      </w:pPr>
      <w:r>
        <w:t xml:space="preserve">The Statistician warrants that all statistical analyses, modelling, and reporting described in this Invoice were performed with professional diligence, in full compliance with the Singapore Singapore Code of Practice for Statistical Services, and in accordance with the ethical standards set forth by the Singapore Statistical Society. All deliverables referenced herein have been accepted in writing by the Client's designated project manager.</w:t>
      </w:r>
    </w:p>
    <w:p>
      <w:pPr>
        <w:pStyle w:val="BodyText"/>
      </w:pPr>
      <w:r>
        <w:t xml:space="preserve">Should any dispute arise regarding the scope, quality, or billing of services listed on this Invoice, both parties agree to first attempt resolution through good-faith negotiation. If unresolved, the matter shall be referred to mediation under the Singapore Singapore Mediation Centre. This Invoice does not constitute a waiver of any rights or remedies available to either party under the governing agreement or applicable Singapore Singapore law.</w:t>
      </w:r>
    </w:p>
    <w:p>
      <w:pPr>
        <w:pStyle w:val="BodyText"/>
      </w:pPr>
      <w:r>
        <w:t xml:space="preserve">Thank you for engaging our Statistician for your critical research needs. We look forward to continuing our professional partnership in Singapore Singapore.</w:t>
      </w:r>
    </w:p>
    <w:bookmarkEnd w:id="22"/>
    <w:p>
      <w:pPr>
        <w:pStyle w:val="BodyText"/>
      </w:pPr>
      <w:r>
        <w:rPr>
          <w:bCs/>
          <w:b/>
        </w:rPr>
        <w:t xml:space="preserve">Tan Statistical Consulting Pte. Ltd.</w:t>
      </w:r>
      <w:r>
        <w:t xml:space="preserve"> </w:t>
      </w:r>
      <w:r>
        <w:t xml:space="preserve">| 12 Marina Boulevard, Level 28, Singapore Singapore 018982</w:t>
      </w:r>
    </w:p>
    <w:p>
      <w:pPr>
        <w:pStyle w:val="BodyText"/>
      </w:pPr>
      <w:r>
        <w:t xml:space="preserve">UEN: 2019334567 | GST Registration: G912345678X | This Invoice is valid for 12 months from the issue date.</w:t>
      </w:r>
    </w:p>
    <w:p>
      <w:pPr>
        <w:pStyle w:val="BodyText"/>
      </w:pPr>
      <w:r>
        <w:t xml:space="preserve">This document is a legally binding Invoice issued under the laws of Singapore Singapore.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Singapore Singapore</dc:title>
  <dc:creator/>
  <dc:language>en</dc:language>
  <cp:keywords/>
  <dcterms:created xsi:type="dcterms:W3CDTF">2026-10-10T03:39:42Z</dcterms:created>
  <dcterms:modified xsi:type="dcterms:W3CDTF">2026-10-10T03:39:42Z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