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Spain</w:t>
      </w:r>
      <w:r>
        <w:t xml:space="preserve"> </w:t>
      </w:r>
      <w:r>
        <w:t xml:space="preserve">Barcelona</w:t>
      </w:r>
    </w:p>
    <w:p>
      <w:pPr>
        <w:pStyle w:val="FirstParagraph"/>
      </w:pPr>
      <w:r>
        <w:t xml:space="preserve">INVOICE</w:t>
      </w:r>
    </w:p>
    <w:p>
      <w:pPr>
        <w:pStyle w:val="BodyText"/>
      </w:pPr>
      <w:r>
        <w:t xml:space="preserve">Professional Statistician Services — Spain Barcelona</w:t>
      </w:r>
    </w:p>
    <w:bookmarkStart w:id="20" w:name="invoice-number-inv-2025-bcn-0047"/>
    <w:p>
      <w:pPr>
        <w:pStyle w:val="Heading3"/>
      </w:pPr>
      <w:r>
        <w:t xml:space="preserve">Invoice Number: INV-2025-BCN-0047</w:t>
      </w:r>
    </w:p>
    <w:p>
      <w:pPr>
        <w:pStyle w:val="FirstParagraph"/>
      </w:pPr>
      <w:r>
        <w:t xml:space="preserve">Issue Date: 15 June 2025</w:t>
      </w:r>
    </w:p>
    <w:p>
      <w:pPr>
        <w:pStyle w:val="BodyText"/>
      </w:pPr>
      <w:r>
        <w:t xml:space="preserve">Due Date: 30 June 2025</w:t>
      </w:r>
    </w:p>
    <w:p>
      <w:pPr>
        <w:pStyle w:val="BodyText"/>
      </w:pPr>
      <w:r>
        <w:t xml:space="preserve">Payment Terms: Net 15</w:t>
      </w:r>
    </w:p>
    <w:p>
      <w:pPr>
        <w:pStyle w:val="BodyText"/>
      </w:pPr>
      <w:r>
        <w:t xml:space="preserve">PENDING PAYMENT</w:t>
      </w:r>
    </w:p>
    <w:bookmarkEnd w:id="20"/>
    <w:bookmarkStart w:id="21" w:name="service-provider-statistician"/>
    <w:p>
      <w:pPr>
        <w:pStyle w:val="Heading4"/>
      </w:pPr>
      <w:r>
        <w:t xml:space="preserve">Service Provider (Statistician)</w:t>
      </w:r>
    </w:p>
    <w:p>
      <w:pPr>
        <w:pStyle w:val="FirstParagraph"/>
      </w:pPr>
      <w:r>
        <w:rPr>
          <w:bCs/>
          <w:b/>
        </w:rPr>
        <w:t xml:space="preserve">Dr. Elena Marchñ Puig</w:t>
      </w:r>
    </w:p>
    <w:p>
      <w:pPr>
        <w:pStyle w:val="BodyText"/>
      </w:pPr>
      <w:r>
        <w:t xml:space="preserve">Senior Statistician &amp; Data Analyst</w:t>
      </w:r>
    </w:p>
    <w:p>
      <w:pPr>
        <w:pStyle w:val="BodyText"/>
      </w:pPr>
      <w:r>
        <w:t xml:space="preserve">Carrer de la Rambla, 142, 3º 1º</w:t>
      </w:r>
    </w:p>
    <w:p>
      <w:pPr>
        <w:pStyle w:val="BodyText"/>
      </w:pPr>
      <w:r>
        <w:t xml:space="preserve">08002 Barcelona, Spain</w:t>
      </w:r>
    </w:p>
    <w:p>
      <w:pPr>
        <w:pStyle w:val="BodyText"/>
      </w:pPr>
      <w:r>
        <w:t xml:space="preserve">NIF: 48.291.376-K</w:t>
      </w:r>
    </w:p>
    <w:p>
      <w:pPr>
        <w:pStyle w:val="BodyText"/>
      </w:pPr>
      <w:r>
        <w:t xml:space="preserve">Phone: +34 932 554 871</w:t>
      </w:r>
    </w:p>
    <w:p>
      <w:pPr>
        <w:pStyle w:val="BodyText"/>
      </w:pPr>
      <w:r>
        <w:t xml:space="preserve">Email: e.march@statisticianbarcelona.es</w:t>
      </w:r>
    </w:p>
    <w:bookmarkEnd w:id="21"/>
    <w:bookmarkStart w:id="22" w:name="billed-to-client"/>
    <w:p>
      <w:pPr>
        <w:pStyle w:val="Heading4"/>
      </w:pPr>
      <w:r>
        <w:t xml:space="preserve">Billed To (Client)</w:t>
      </w:r>
    </w:p>
    <w:p>
      <w:pPr>
        <w:pStyle w:val="FirstParagraph"/>
      </w:pPr>
      <w:r>
        <w:rPr>
          <w:bCs/>
          <w:b/>
        </w:rPr>
        <w:t xml:space="preserve">Grupo Mediterráneo Analytics S.L.</w:t>
      </w:r>
    </w:p>
    <w:p>
      <w:pPr>
        <w:pStyle w:val="BodyText"/>
      </w:pPr>
      <w:r>
        <w:t xml:space="preserve">Attn: Mr. Jordi Ferrer, Director of Operations</w:t>
      </w:r>
    </w:p>
    <w:p>
      <w:pPr>
        <w:pStyle w:val="BodyText"/>
      </w:pPr>
      <w:r>
        <w:t xml:space="preserve">Avinguda Diagonal, 655, 5º 2º</w:t>
      </w:r>
    </w:p>
    <w:p>
      <w:pPr>
        <w:pStyle w:val="BodyText"/>
      </w:pPr>
      <w:r>
        <w:t xml:space="preserve">08028 Barcelona, Spain</w:t>
      </w:r>
    </w:p>
    <w:p>
      <w:pPr>
        <w:pStyle w:val="BodyText"/>
      </w:pPr>
      <w:r>
        <w:t xml:space="preserve">CIF: B-61234578</w:t>
      </w:r>
    </w:p>
    <w:p>
      <w:pPr>
        <w:pStyle w:val="BodyText"/>
      </w:pPr>
      <w:r>
        <w:t xml:space="preserve">Phone: +34 934 782 109</w:t>
      </w:r>
    </w:p>
    <w:p>
      <w:pPr>
        <w:pStyle w:val="BodyText"/>
      </w:pPr>
      <w:r>
        <w:t xml:space="preserve">Email: j.ferrer@mediterraneoanalytics.com</w:t>
      </w:r>
    </w:p>
    <w:bookmarkEnd w:id="22"/>
    <w:bookmarkStart w:id="25" w:name="X8ad1cf972e53f81f9d10505cfb4e8962a867d88"/>
    <w:p>
      <w:pPr>
        <w:pStyle w:val="Heading3"/>
      </w:pPr>
      <w:r>
        <w:t xml:space="preserve">Description of Statistician Services Rendered in Spain Barcelona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Comprehensive statistical modelling and regression analysis for quarterly sales forecasting. The Statistician conducted multivariate analysis using R and Python to identify key performance indicators across the Barcelona metropolitan market.</w:t>
            </w:r>
          </w:p>
        </w:tc>
        <w:tc>
          <w:tcPr/>
          <w:p>
            <w:pPr>
              <w:pStyle w:val="Compact"/>
              <w:jc w:val="left"/>
            </w:pPr>
            <w:r>
              <w:t xml:space="preserve">Mar–Apr 2025</w:t>
            </w:r>
          </w:p>
        </w:tc>
        <w:tc>
          <w:tcPr/>
          <w:p>
            <w:pPr>
              <w:pStyle w:val="Compact"/>
              <w:jc w:val="left"/>
            </w:pPr>
            <w:r>
              <w:t xml:space="preserve">48</w:t>
            </w:r>
          </w:p>
        </w:tc>
        <w:tc>
          <w:tcPr/>
          <w:p>
            <w:pPr>
              <w:pStyle w:val="Compact"/>
              <w:jc w:val="left"/>
            </w:pPr>
            <w:r>
              <w:t xml:space="preserve">€95.00</w:t>
            </w:r>
          </w:p>
        </w:tc>
        <w:tc>
          <w:tcPr/>
          <w:p>
            <w:pPr>
              <w:pStyle w:val="Compact"/>
              <w:jc w:val="left"/>
            </w:pPr>
            <w:r>
              <w:t xml:space="preserve">€4,560.00</w:t>
            </w:r>
          </w:p>
        </w:tc>
      </w:tr>
      <w:tr>
        <w:tc>
          <w:tcPr/>
          <w:p>
            <w:pPr>
              <w:pStyle w:val="Compact"/>
              <w:jc w:val="left"/>
            </w:pPr>
            <w:r>
              <w:t xml:space="preserve">02</w:t>
            </w:r>
          </w:p>
        </w:tc>
        <w:tc>
          <w:tcPr/>
          <w:p>
            <w:pPr>
              <w:pStyle w:val="Compact"/>
              <w:jc w:val="left"/>
            </w:pPr>
            <w:r>
              <w:t xml:space="preserve">Design and execution of a stratified sampling survey across five districts of Spain Barcelona (Ciutat Vella, Eixample, Gràcia, Sants-Montjuïc, and Horta-Guinardó). The Statistician ensured a 95% confidence level with a margin of error not exceeding 3%.</w:t>
            </w:r>
          </w:p>
        </w:tc>
        <w:tc>
          <w:tcPr/>
          <w:p>
            <w:pPr>
              <w:pStyle w:val="Compact"/>
              <w:jc w:val="left"/>
            </w:pPr>
            <w:r>
              <w:t xml:space="preserve">Apr 2025</w:t>
            </w:r>
          </w:p>
        </w:tc>
        <w:tc>
          <w:tcPr/>
          <w:p>
            <w:pPr>
              <w:pStyle w:val="Compact"/>
              <w:jc w:val="left"/>
            </w:pPr>
            <w:r>
              <w:t xml:space="preserve">36</w:t>
            </w:r>
          </w:p>
        </w:tc>
        <w:tc>
          <w:tcPr/>
          <w:p>
            <w:pPr>
              <w:pStyle w:val="Compact"/>
              <w:jc w:val="left"/>
            </w:pPr>
            <w:r>
              <w:t xml:space="preserve">€95.00</w:t>
            </w:r>
          </w:p>
        </w:tc>
        <w:tc>
          <w:tcPr/>
          <w:p>
            <w:pPr>
              <w:pStyle w:val="Compact"/>
              <w:jc w:val="left"/>
            </w:pPr>
            <w:r>
              <w:t xml:space="preserve">€3,420.00</w:t>
            </w:r>
          </w:p>
        </w:tc>
      </w:tr>
      <w:tr>
        <w:tc>
          <w:tcPr/>
          <w:p>
            <w:pPr>
              <w:pStyle w:val="Compact"/>
              <w:jc w:val="left"/>
            </w:pPr>
            <w:r>
              <w:t xml:space="preserve">03</w:t>
            </w:r>
          </w:p>
        </w:tc>
        <w:tc>
          <w:tcPr/>
          <w:p>
            <w:pPr>
              <w:pStyle w:val="Compact"/>
              <w:jc w:val="left"/>
            </w:pPr>
            <w:r>
              <w:t xml:space="preserve">Bayesian inference and probabilistic risk assessment for supply chain disruption scenarios. The Statistician prepared a detailed report with posterior distributions and credible intervals for executive decision-making.</w:t>
            </w:r>
          </w:p>
        </w:tc>
        <w:tc>
          <w:tcPr/>
          <w:p>
            <w:pPr>
              <w:pStyle w:val="Compact"/>
              <w:jc w:val="left"/>
            </w:pPr>
            <w:r>
              <w:t xml:space="preserve">May 2025</w:t>
            </w:r>
          </w:p>
        </w:tc>
        <w:tc>
          <w:tcPr/>
          <w:p>
            <w:pPr>
              <w:pStyle w:val="Compact"/>
              <w:jc w:val="left"/>
            </w:pPr>
            <w:r>
              <w:t xml:space="preserve">28</w:t>
            </w:r>
          </w:p>
        </w:tc>
        <w:tc>
          <w:tcPr/>
          <w:p>
            <w:pPr>
              <w:pStyle w:val="Compact"/>
              <w:jc w:val="left"/>
            </w:pPr>
            <w:r>
              <w:t xml:space="preserve">€95.00</w:t>
            </w:r>
          </w:p>
        </w:tc>
        <w:tc>
          <w:tcPr/>
          <w:p>
            <w:pPr>
              <w:pStyle w:val="Compact"/>
              <w:jc w:val="left"/>
            </w:pPr>
            <w:r>
              <w:t xml:space="preserve">€2,660.00</w:t>
            </w:r>
          </w:p>
        </w:tc>
      </w:tr>
      <w:tr>
        <w:tc>
          <w:tcPr/>
          <w:p>
            <w:pPr>
              <w:pStyle w:val="Compact"/>
              <w:jc w:val="left"/>
            </w:pPr>
            <w:r>
              <w:t xml:space="preserve">04</w:t>
            </w:r>
          </w:p>
        </w:tc>
        <w:tc>
          <w:tcPr/>
          <w:p>
            <w:pPr>
              <w:pStyle w:val="Compact"/>
              <w:jc w:val="left"/>
            </w:pPr>
            <w:r>
              <w:t xml:space="preserve">Statistical process control (SPC) implementation and training workshop for the client's quality assurance team in Barcelona. The Statistician delivered two full-day sessions covering control charts, capability indices, and hypothesis testing protocols.</w:t>
            </w:r>
          </w:p>
        </w:tc>
        <w:tc>
          <w:tcPr/>
          <w:p>
            <w:pPr>
              <w:pStyle w:val="Compact"/>
              <w:jc w:val="left"/>
            </w:pPr>
            <w:r>
              <w:t xml:space="preserve">May 2025</w:t>
            </w:r>
          </w:p>
        </w:tc>
        <w:tc>
          <w:tcPr/>
          <w:p>
            <w:pPr>
              <w:pStyle w:val="Compact"/>
              <w:jc w:val="left"/>
            </w:pPr>
            <w:r>
              <w:t xml:space="preserve">16</w:t>
            </w:r>
          </w:p>
        </w:tc>
        <w:tc>
          <w:tcPr/>
          <w:p>
            <w:pPr>
              <w:pStyle w:val="Compact"/>
              <w:jc w:val="left"/>
            </w:pPr>
            <w:r>
              <w:t xml:space="preserve">€110.00</w:t>
            </w:r>
          </w:p>
        </w:tc>
        <w:tc>
          <w:tcPr/>
          <w:p>
            <w:pPr>
              <w:pStyle w:val="Compact"/>
              <w:jc w:val="left"/>
            </w:pPr>
            <w:r>
              <w:t xml:space="preserve">€1,760.00</w:t>
            </w:r>
          </w:p>
        </w:tc>
      </w:tr>
      <w:tr>
        <w:tc>
          <w:tcPr/>
          <w:p>
            <w:pPr>
              <w:pStyle w:val="Compact"/>
              <w:jc w:val="left"/>
            </w:pPr>
            <w:r>
              <w:t xml:space="preserve">05</w:t>
            </w:r>
          </w:p>
        </w:tc>
        <w:tc>
          <w:tcPr/>
          <w:p>
            <w:pPr>
              <w:pStyle w:val="Compact"/>
              <w:jc w:val="left"/>
            </w:pPr>
            <w:r>
              <w:t xml:space="preserve">Final data validation, peer review of all statistical outputs, and preparation of the consolidated Invoice documentation package. The Statistician verified reproducibility of all analyses and certified the integrity of the dataset.</w:t>
            </w:r>
          </w:p>
        </w:tc>
        <w:tc>
          <w:tcPr/>
          <w:p>
            <w:pPr>
              <w:pStyle w:val="Compact"/>
              <w:jc w:val="left"/>
            </w:pPr>
            <w:r>
              <w:t xml:space="preserve">Jun 2025</w:t>
            </w:r>
          </w:p>
        </w:tc>
        <w:tc>
          <w:tcPr/>
          <w:p>
            <w:pPr>
              <w:pStyle w:val="Compact"/>
              <w:jc w:val="left"/>
            </w:pPr>
            <w:r>
              <w:t xml:space="preserve">12</w:t>
            </w:r>
          </w:p>
        </w:tc>
        <w:tc>
          <w:tcPr/>
          <w:p>
            <w:pPr>
              <w:pStyle w:val="Compact"/>
              <w:jc w:val="left"/>
            </w:pPr>
            <w:r>
              <w:t xml:space="preserve">€95.00</w:t>
            </w:r>
          </w:p>
        </w:tc>
        <w:tc>
          <w:tcPr/>
          <w:p>
            <w:pPr>
              <w:pStyle w:val="Compact"/>
              <w:jc w:val="left"/>
            </w:pPr>
            <w:r>
              <w:t xml:space="preserve">€1,140.00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€13,540.00</w:t>
            </w:r>
          </w:p>
        </w:tc>
      </w:tr>
      <w:tr>
        <w:tc>
          <w:tcPr/>
          <w:p>
            <w:pPr>
              <w:pStyle w:val="Compact"/>
              <w:jc w:val="left"/>
            </w:pPr>
            <w:r>
              <w:t xml:space="preserve">VAT (IVA) — 21% (Spain)</w:t>
            </w:r>
          </w:p>
        </w:tc>
        <w:tc>
          <w:tcPr/>
          <w:p>
            <w:pPr>
              <w:pStyle w:val="Compact"/>
              <w:jc w:val="right"/>
            </w:pPr>
            <w:r>
              <w:t xml:space="preserve">€2,843.40</w:t>
            </w:r>
          </w:p>
        </w:tc>
      </w:tr>
      <w:tr>
        <w:tc>
          <w:tcPr/>
          <w:p>
            <w:pPr>
              <w:pStyle w:val="Compact"/>
              <w:jc w:val="left"/>
            </w:pPr>
            <w:r>
              <w:t xml:space="preserve">Local Municipal Tax (Barcelona)</w:t>
            </w:r>
          </w:p>
        </w:tc>
        <w:tc>
          <w:tcPr/>
          <w:p>
            <w:pPr>
              <w:pStyle w:val="Compact"/>
              <w:jc w:val="right"/>
            </w:pPr>
            <w:r>
              <w:t xml:space="preserve">€0.00</w:t>
            </w:r>
          </w:p>
        </w:tc>
      </w:tr>
      <w:tr>
        <w:tc>
          <w:tcPr/>
          <w:p>
            <w:pPr>
              <w:pStyle w:val="Compact"/>
              <w:jc w:val="left"/>
            </w:pPr>
            <w:r>
              <w:t xml:space="preserve">TOTAL AMOUNT DUE</w:t>
            </w:r>
          </w:p>
        </w:tc>
        <w:tc>
          <w:tcPr/>
          <w:p>
            <w:pPr>
              <w:pStyle w:val="Compact"/>
              <w:jc w:val="right"/>
            </w:pPr>
            <w:r>
              <w:t xml:space="preserve">€16,383.40</w:t>
            </w:r>
          </w:p>
        </w:tc>
      </w:tr>
    </w:tbl>
    <w:bookmarkStart w:id="23" w:name="payment-instructions"/>
    <w:p>
      <w:pPr>
        <w:pStyle w:val="Heading4"/>
      </w:pPr>
      <w:r>
        <w:t xml:space="preserve">Payment Instructions</w:t>
      </w:r>
    </w:p>
    <w:p>
      <w:pPr>
        <w:pStyle w:val="FirstParagraph"/>
      </w:pPr>
      <w:r>
        <w:rPr>
          <w:bCs/>
          <w:b/>
        </w:rPr>
        <w:t xml:space="preserve">Bank Transfer (IBAN):</w:t>
      </w:r>
      <w:r>
        <w:t xml:space="preserve"> </w:t>
      </w:r>
      <w:r>
        <w:t xml:space="preserve">ES91 2100 0418 4502 0005 1332</w:t>
      </w:r>
    </w:p>
    <w:p>
      <w:pPr>
        <w:pStyle w:val="BodyText"/>
      </w:pPr>
      <w:r>
        <w:rPr>
          <w:bCs/>
          <w:b/>
        </w:rPr>
        <w:t xml:space="preserve">SWIFT/BIC Code:</w:t>
      </w:r>
      <w:r>
        <w:t xml:space="preserve"> </w:t>
      </w:r>
      <w:r>
        <w:t xml:space="preserve">CAIXESBBXXX</w:t>
      </w:r>
    </w:p>
    <w:p>
      <w:pPr>
        <w:pStyle w:val="BodyText"/>
      </w:pPr>
      <w:r>
        <w:rPr>
          <w:bCs/>
          <w:b/>
        </w:rPr>
        <w:t xml:space="preserve">Bank:</w:t>
      </w:r>
      <w:r>
        <w:t xml:space="preserve"> </w:t>
      </w:r>
      <w:r>
        <w:t xml:space="preserve">CaixaBank, Barcelona Branch, Spain</w:t>
      </w:r>
    </w:p>
    <w:p>
      <w:pPr>
        <w:pStyle w:val="BodyText"/>
      </w:pPr>
      <w:r>
        <w:rPr>
          <w:bCs/>
          <w:b/>
        </w:rPr>
        <w:t xml:space="preserve">Reference:</w:t>
      </w:r>
      <w:r>
        <w:t xml:space="preserve"> </w:t>
      </w:r>
      <w:r>
        <w:t xml:space="preserve">Please quote Invoice Number INV-2025-BCN-0047 in the transfer reference field.</w:t>
      </w:r>
    </w:p>
    <w:p>
      <w:pPr>
        <w:pStyle w:val="BodyText"/>
      </w:pPr>
      <w:r>
        <w:rPr>
          <w:bCs/>
          <w:b/>
        </w:rPr>
        <w:t xml:space="preserve">Accepted Currencies:</w:t>
      </w:r>
      <w:r>
        <w:t xml:space="preserve"> </w:t>
      </w:r>
      <w:r>
        <w:t xml:space="preserve">EUR only. All amounts are denominated in Euros as per Spanish commercial regulations.</w:t>
      </w:r>
    </w:p>
    <w:p>
      <w:pPr>
        <w:pStyle w:val="BodyText"/>
      </w:pPr>
      <w:r>
        <w:rPr>
          <w:bCs/>
          <w:b/>
        </w:rPr>
        <w:t xml:space="preserve">Payment Deadline:</w:t>
      </w:r>
      <w:r>
        <w:t xml:space="preserve"> </w:t>
      </w:r>
      <w:r>
        <w:t xml:space="preserve">This Invoice must be settled no later than 30 June 2025. Late payments will incur a statutory interest rate of 8.5% per annum in accordance with Spanish Royal Decree-Law 4/2013.</w:t>
      </w:r>
    </w:p>
    <w:bookmarkEnd w:id="23"/>
    <w:bookmarkStart w:id="24" w:name="important-notes-terms"/>
    <w:p>
      <w:pPr>
        <w:pStyle w:val="Heading4"/>
      </w:pPr>
      <w:r>
        <w:t xml:space="preserve">Important Notes &amp; Terms</w:t>
      </w:r>
    </w:p>
    <w:p>
      <w:pPr>
        <w:pStyle w:val="FirstParagraph"/>
      </w:pPr>
      <w:r>
        <w:t xml:space="preserve">1. This Invoice has been issued in compliance with the Spanish Tax Agency (Agencia Tributaria) regulations and the applicable provisions of the Ley General Tributaria (General Tax Law) of Spain.</w:t>
      </w:r>
    </w:p>
    <w:p>
      <w:pPr>
        <w:pStyle w:val="BodyText"/>
      </w:pPr>
      <w:r>
        <w:t xml:space="preserve">2. The Statistician, Dr. Elena Marchñ Puig, is a registered professional in the Barcelona College of Statisticians (Col·legi Oficial d'Estadístics de Catalunya) and holds a valid professional license to provide statistical consulting services throughout Spain Barcelona and the broader European Economic Area.</w:t>
      </w:r>
    </w:p>
    <w:p>
      <w:pPr>
        <w:pStyle w:val="BodyText"/>
      </w:pPr>
      <w:r>
        <w:t xml:space="preserve">3. All statistical methodologies, models, and analytical outputs referenced in this Invoice are the intellectual property of the Statistician and remain subject to the confidentiality agreement signed on 1 February 2025.</w:t>
      </w:r>
    </w:p>
    <w:p>
      <w:pPr>
        <w:pStyle w:val="BodyText"/>
      </w:pPr>
      <w:r>
        <w:t xml:space="preserve">4. The client acknowledges that the statistical findings presented are based on the data provided and the assumptions documented in the accompanying technical report. The Statistician does not guarantee absolute predictive accuracy but certifies methodological rigour and adherence to professional standards.</w:t>
      </w:r>
    </w:p>
    <w:p>
      <w:pPr>
        <w:pStyle w:val="BodyText"/>
      </w:pPr>
      <w:r>
        <w:t xml:space="preserve">5. This Invoice is valid for 90 days from the issue date. After this period, the Statistician reserves the right to reissue the document with updated tax rates if applicable legislative changes occur in Spain Barcelona or the national jurisdiction.</w:t>
      </w:r>
    </w:p>
    <w:p>
      <w:pPr>
        <w:pStyle w:val="BodyText"/>
      </w:pPr>
      <w:r>
        <w:t xml:space="preserve">6. In the event of a dispute regarding the scope or quality of the statistical services described herein, both parties agree to seek resolution through the Commercial Court of Barcelona (Juzgado de lo Mercantil de Barcelona) as the exclusive competent jurisdiction.</w:t>
      </w:r>
    </w:p>
    <w:bookmarkEnd w:id="24"/>
    <w:p>
      <w:pPr>
        <w:pStyle w:val="BodyText"/>
      </w:pPr>
      <w:r>
        <w:rPr>
          <w:bCs/>
          <w:b/>
        </w:rPr>
        <w:t xml:space="preserve">Dr. Elena Marchñ Puig</w:t>
      </w:r>
      <w:r>
        <w:t xml:space="preserve"> </w:t>
      </w:r>
      <w:r>
        <w:t xml:space="preserve">— Statistician &amp; Data Analyst — Barcelona, Spain</w:t>
      </w:r>
    </w:p>
    <w:p>
      <w:pPr>
        <w:pStyle w:val="BodyText"/>
      </w:pPr>
      <w:r>
        <w:t xml:space="preserve">Registered in the Mercantile Registry of Barcelona, Volume 42, Folio 118, Sheet B-55231</w:t>
      </w:r>
    </w:p>
    <w:p>
      <w:pPr>
        <w:pStyle w:val="BodyText"/>
      </w:pPr>
      <w:r>
        <w:t xml:space="preserve">This Invoice was generated electronically and is valid without a physical signature pursuant to Article 27 of the Spanish Electronic Commerce Law (Ley 34/2002).</w:t>
      </w:r>
    </w:p>
    <w:p>
      <w:pPr>
        <w:pStyle w:val="BodyText"/>
      </w:pPr>
      <w:r>
        <w:t xml:space="preserve">© 2025 Statistician Barcelona Services. All rights reserved. | Invoice INV-2025-BCN-0047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Spain Barcelona</dc:title>
  <dc:creator/>
  <dc:language>en</dc:language>
  <cp:keywords/>
  <dcterms:created xsi:type="dcterms:W3CDTF">2026-10-10T01:17:09Z</dcterms:created>
  <dcterms:modified xsi:type="dcterms:W3CDTF">2026-10-10T01:17:09Z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