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Xc88205b79e42485654bed52f236aad6934d1d3c"/>
    <w:p>
      <w:pPr>
        <w:pStyle w:val="Heading1"/>
      </w:pPr>
      <w:r>
        <w:t xml:space="preserve">Quantum Analytics &amp; Statistical Consulting Co., Ltd.</w:t>
      </w:r>
    </w:p>
    <w:p>
      <w:pPr>
        <w:pStyle w:val="FirstParagraph"/>
      </w:pPr>
      <w:r>
        <w:t xml:space="preserve">128/45 Sukhumvit Road, Khlong Toei Nuea</w:t>
      </w:r>
    </w:p>
    <w:p>
      <w:pPr>
        <w:pStyle w:val="BodyText"/>
      </w:pPr>
      <w:r>
        <w:t xml:space="preserve">Watthana, Thailand Bangkok 10110</w:t>
      </w:r>
    </w:p>
    <w:p>
      <w:pPr>
        <w:pStyle w:val="BodyText"/>
      </w:pPr>
      <w:r>
        <w:t xml:space="preserve">Tel: +66 (0) 2 255 8899 | Email: billing@quantumanalytics-bkk.co.th</w:t>
      </w:r>
    </w:p>
    <w:p>
      <w:pPr>
        <w:pStyle w:val="BodyText"/>
      </w:pPr>
      <w:r>
        <w:t xml:space="preserve">Tax ID (VAT): 0105558901234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QAS-2025-0472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May 2025 – 31 May 2025</w:t>
      </w:r>
    </w:p>
    <w:p>
      <w:pPr>
        <w:pStyle w:val="BodyText"/>
      </w:pPr>
      <w:r>
        <w:t xml:space="preserve">Professional Statistician Services</w:t>
      </w:r>
    </w:p>
    <w:bookmarkEnd w:id="21"/>
    <w:bookmarkStart w:id="22" w:name="billed-to"/>
    <w:p>
      <w:pPr>
        <w:pStyle w:val="Heading3"/>
      </w:pPr>
      <w:r>
        <w:t xml:space="preserve">Billed To</w:t>
      </w:r>
    </w:p>
    <w:p>
      <w:pPr>
        <w:pStyle w:val="FirstParagraph"/>
      </w:pPr>
      <w:r>
        <w:rPr>
          <w:bCs/>
          <w:b/>
        </w:rPr>
        <w:t xml:space="preserve">Siam Metropolitan Research Institute</w:t>
      </w:r>
    </w:p>
    <w:p>
      <w:pPr>
        <w:pStyle w:val="BodyText"/>
      </w:pPr>
      <w:r>
        <w:t xml:space="preserve">77 Ratchadamri Road, Lumphini</w:t>
      </w:r>
    </w:p>
    <w:p>
      <w:pPr>
        <w:pStyle w:val="BodyText"/>
      </w:pPr>
      <w:r>
        <w:t xml:space="preserve">Pathum Wan, Thailand Bangkok 10330</w:t>
      </w:r>
    </w:p>
    <w:p>
      <w:pPr>
        <w:pStyle w:val="BodyText"/>
      </w:pPr>
      <w:r>
        <w:t xml:space="preserve">Attn: Dr. Nattapong Sirivong, Director of Data Science</w:t>
      </w:r>
    </w:p>
    <w:p>
      <w:pPr>
        <w:pStyle w:val="BodyText"/>
      </w:pPr>
      <w:r>
        <w:t xml:space="preserve">Email: n.sirivong@smri.or.th</w:t>
      </w:r>
    </w:p>
    <w:p>
      <w:pPr>
        <w:pStyle w:val="BodyText"/>
      </w:pPr>
      <w:r>
        <w:t xml:space="preserve">Tax ID: 0105547723456</w:t>
      </w:r>
    </w:p>
    <w:bookmarkEnd w:id="22"/>
    <w:bookmarkStart w:id="23" w:name="prepared-by"/>
    <w:p>
      <w:pPr>
        <w:pStyle w:val="Heading3"/>
      </w:pPr>
      <w:r>
        <w:t xml:space="preserve">Prepared By</w:t>
      </w:r>
    </w:p>
    <w:p>
      <w:pPr>
        <w:pStyle w:val="FirstParagraph"/>
      </w:pPr>
      <w:r>
        <w:rPr>
          <w:bCs/>
          <w:b/>
        </w:rPr>
        <w:t xml:space="preserve">Dr. Ananya Chaiyaporn, Ph.D. (Statistics)</w:t>
      </w:r>
    </w:p>
    <w:p>
      <w:pPr>
        <w:pStyle w:val="BodyText"/>
      </w:pPr>
      <w:r>
        <w:t xml:space="preserve">Lead Statistician, Quantum Analytics</w:t>
      </w:r>
    </w:p>
    <w:p>
      <w:pPr>
        <w:pStyle w:val="BodyText"/>
      </w:pPr>
      <w:r>
        <w:t xml:space="preserve">Licensed Statistician – Thai Statistical Society</w:t>
      </w:r>
    </w:p>
    <w:p>
      <w:pPr>
        <w:pStyle w:val="BodyText"/>
      </w:pPr>
      <w:r>
        <w:t xml:space="preserve">License No.: TSS-2019-00847</w:t>
      </w:r>
    </w:p>
    <w:p>
      <w:pPr>
        <w:pStyle w:val="BodyText"/>
      </w:pPr>
      <w:r>
        <w:t xml:space="preserve">Specialization: Biostatistics, Econometrics, and Predictive Modeling</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Hours / Units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Comprehensive statistical analysis of national health survey data (n=45,000) conducted by the Statistician team, including descriptive statistics, hypothesis testing, and multivariate regression modeling for the Thailand Bangkok metropolitan region.</w:t>
            </w:r>
          </w:p>
        </w:tc>
        <w:tc>
          <w:tcPr/>
          <w:p>
            <w:pPr>
              <w:pStyle w:val="Compact"/>
              <w:jc w:val="left"/>
            </w:pPr>
            <w:r>
              <w:t xml:space="preserve">48 hrs</w:t>
            </w:r>
          </w:p>
        </w:tc>
        <w:tc>
          <w:tcPr/>
          <w:p>
            <w:pPr>
              <w:pStyle w:val="Compact"/>
              <w:jc w:val="left"/>
            </w:pPr>
            <w:r>
              <w:t xml:space="preserve">2,500.00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Design and implementation of a stratified sampling framework for the Thailand Bangkok urban development study. The Statistician prepared the sampling methodology, calculated confidence intervals, and validated the sampling error margins.</w:t>
            </w:r>
          </w:p>
        </w:tc>
        <w:tc>
          <w:tcPr/>
          <w:p>
            <w:pPr>
              <w:pStyle w:val="Compact"/>
              <w:jc w:val="left"/>
            </w:pPr>
            <w:r>
              <w:t xml:space="preserve">32 hrs</w:t>
            </w:r>
          </w:p>
        </w:tc>
        <w:tc>
          <w:tcPr/>
          <w:p>
            <w:pPr>
              <w:pStyle w:val="Compact"/>
              <w:jc w:val="left"/>
            </w:pPr>
            <w:r>
              <w:t xml:space="preserve">2,500.00</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Development of a Bayesian predictive model for traffic congestion patterns across Thailand Bangkok districts. The Statistician performed Markov Chain Monte Carlo simulations and posterior distribution analysis.</w:t>
            </w:r>
          </w:p>
        </w:tc>
        <w:tc>
          <w:tcPr/>
          <w:p>
            <w:pPr>
              <w:pStyle w:val="Compact"/>
              <w:jc w:val="left"/>
            </w:pPr>
            <w:r>
              <w:t xml:space="preserve">40 hrs</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4</w:t>
            </w:r>
          </w:p>
        </w:tc>
        <w:tc>
          <w:tcPr/>
          <w:p>
            <w:pPr>
              <w:pStyle w:val="Compact"/>
              <w:jc w:val="left"/>
            </w:pPr>
            <w:r>
              <w:t xml:space="preserve">Statistical quality assurance and peer review of the Thailand Bangkok economic indicators report. The Statistician verified all p-values, effect sizes, and confidence level calculations for regulatory compliance.</w:t>
            </w:r>
          </w:p>
        </w:tc>
        <w:tc>
          <w:tcPr/>
          <w:p>
            <w:pPr>
              <w:pStyle w:val="Compact"/>
              <w:jc w:val="left"/>
            </w:pPr>
            <w:r>
              <w:t xml:space="preserve">16 hrs</w:t>
            </w:r>
          </w:p>
        </w:tc>
        <w:tc>
          <w:tcPr/>
          <w:p>
            <w:pPr>
              <w:pStyle w:val="Compact"/>
              <w:jc w:val="left"/>
            </w:pPr>
            <w:r>
              <w:t xml:space="preserve">2,200.00</w:t>
            </w:r>
          </w:p>
        </w:tc>
        <w:tc>
          <w:tcPr/>
          <w:p>
            <w:pPr>
              <w:pStyle w:val="Compact"/>
              <w:jc w:val="left"/>
            </w:pPr>
            <w:r>
              <w:t xml:space="preserve">35,200.00</w:t>
            </w:r>
          </w:p>
        </w:tc>
      </w:tr>
      <w:tr>
        <w:tc>
          <w:tcPr/>
          <w:p>
            <w:pPr>
              <w:pStyle w:val="Compact"/>
              <w:jc w:val="left"/>
            </w:pPr>
            <w:r>
              <w:t xml:space="preserve">5</w:t>
            </w:r>
          </w:p>
        </w:tc>
        <w:tc>
          <w:tcPr/>
          <w:p>
            <w:pPr>
              <w:pStyle w:val="Compact"/>
              <w:jc w:val="left"/>
            </w:pPr>
            <w:r>
              <w:t xml:space="preserve">Preparation of the final statistical report and presentation for the Thailand Bangkok City Council. The Statistician authored 42 pages of technical documentation, 18 figures, and 9 statistical tables with full methodology appendices.</w:t>
            </w:r>
          </w:p>
        </w:tc>
        <w:tc>
          <w:tcPr/>
          <w:p>
            <w:pPr>
              <w:pStyle w:val="Compact"/>
              <w:jc w:val="left"/>
            </w:pPr>
            <w:r>
              <w:t xml:space="preserve">24 hrs</w:t>
            </w:r>
          </w:p>
        </w:tc>
        <w:tc>
          <w:tcPr/>
          <w:p>
            <w:pPr>
              <w:pStyle w:val="Compact"/>
              <w:jc w:val="left"/>
            </w:pPr>
            <w:r>
              <w:t xml:space="preserve">2,500.00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On-site consultation and workshop facilitation at the Siam Metropolitan Research Institute office in Thailand Bangkok. The Statistician conducted a two-day training session on advanced statistical software (R, SAS, and SPSS) for 12 research staff members.</w:t>
            </w:r>
          </w:p>
        </w:tc>
        <w:tc>
          <w:tcPr/>
          <w:p>
            <w:pPr>
              <w:pStyle w:val="Compact"/>
              <w:jc w:val="left"/>
            </w:pPr>
            <w:r>
              <w:t xml:space="preserve">2 days</w:t>
            </w:r>
          </w:p>
        </w:tc>
        <w:tc>
          <w:tcPr/>
          <w:p>
            <w:pPr>
              <w:pStyle w:val="Compact"/>
              <w:jc w:val="left"/>
            </w:pPr>
            <w:r>
              <w:t xml:space="preserve">35,000.00</w:t>
            </w:r>
          </w:p>
        </w:tc>
        <w:tc>
          <w:tcPr/>
          <w:p>
            <w:pPr>
              <w:pStyle w:val="Compact"/>
              <w:jc w:val="left"/>
            </w:pPr>
            <w:r>
              <w:t xml:space="preserve">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477,200.00 THB</w:t>
            </w:r>
          </w:p>
        </w:tc>
      </w:tr>
      <w:tr>
        <w:tc>
          <w:tcPr/>
          <w:p>
            <w:pPr>
              <w:pStyle w:val="Compact"/>
              <w:jc w:val="left"/>
            </w:pPr>
            <w:r>
              <w:t xml:space="preserve">VAT (7% – Thailand Revenue Code)</w:t>
            </w:r>
          </w:p>
        </w:tc>
        <w:tc>
          <w:tcPr/>
          <w:p>
            <w:pPr>
              <w:pStyle w:val="Compact"/>
              <w:jc w:val="left"/>
            </w:pPr>
            <w:r>
              <w:t xml:space="preserve">33,404.00 THB</w:t>
            </w:r>
          </w:p>
        </w:tc>
      </w:tr>
      <w:tr>
        <w:tc>
          <w:tcPr/>
          <w:p>
            <w:pPr>
              <w:pStyle w:val="Compact"/>
              <w:jc w:val="left"/>
            </w:pPr>
            <w:r>
              <w:t xml:space="preserve">Withholding Tax (3% – Thai Tax Code Sec. 69)</w:t>
            </w:r>
          </w:p>
        </w:tc>
        <w:tc>
          <w:tcPr/>
          <w:p>
            <w:pPr>
              <w:pStyle w:val="Compact"/>
              <w:jc w:val="left"/>
            </w:pPr>
            <w:r>
              <w:t xml:space="preserve">(14,316.00) THB</w:t>
            </w:r>
          </w:p>
        </w:tc>
      </w:tr>
      <w:tr>
        <w:tc>
          <w:tcPr/>
          <w:p>
            <w:pPr>
              <w:pStyle w:val="Compact"/>
              <w:jc w:val="left"/>
            </w:pPr>
            <w:r>
              <w:t xml:space="preserve">Grand Total Due</w:t>
            </w:r>
          </w:p>
        </w:tc>
        <w:tc>
          <w:tcPr/>
          <w:p>
            <w:pPr>
              <w:pStyle w:val="Compact"/>
              <w:jc w:val="left"/>
            </w:pPr>
            <w:r>
              <w:t xml:space="preserve">496,288.00 THB</w:t>
            </w:r>
          </w:p>
        </w:tc>
      </w:tr>
    </w:tbl>
    <w:bookmarkStart w:id="24" w:name="payment-instructions"/>
    <w:p>
      <w:pPr>
        <w:pStyle w:val="Heading3"/>
      </w:pPr>
      <w:r>
        <w:t xml:space="preserve">Payment Instructions</w:t>
      </w:r>
    </w:p>
    <w:p>
      <w:pPr>
        <w:pStyle w:val="FirstParagraph"/>
      </w:pPr>
      <w:r>
        <w:t xml:space="preserve">This Invoice must be settled within thirty (30) calendar days from the Invoice date of 15 June 2025. Payment is to be made via bank transfer to the following account:</w:t>
      </w:r>
    </w:p>
    <w:p>
      <w:pPr>
        <w:pStyle w:val="BodyText"/>
      </w:pPr>
      <w:r>
        <w:rPr>
          <w:bCs/>
          <w:b/>
        </w:rPr>
        <w:t xml:space="preserve">Bank:</w:t>
      </w:r>
      <w:r>
        <w:t xml:space="preserve"> </w:t>
      </w:r>
      <w:r>
        <w:t xml:space="preserve">Siam Commercial Bank (SCB), Thailand Bangkok – Sukhumvit Branch</w:t>
      </w:r>
    </w:p>
    <w:p>
      <w:pPr>
        <w:pStyle w:val="BodyText"/>
      </w:pPr>
      <w:r>
        <w:rPr>
          <w:bCs/>
          <w:b/>
        </w:rPr>
        <w:t xml:space="preserve">Account Name:</w:t>
      </w:r>
      <w:r>
        <w:t xml:space="preserve"> </w:t>
      </w:r>
      <w:r>
        <w:t xml:space="preserve">Quantum Analytics &amp; Statistical Consulting Co., Ltd.</w:t>
      </w:r>
    </w:p>
    <w:p>
      <w:pPr>
        <w:pStyle w:val="BodyText"/>
      </w:pPr>
      <w:r>
        <w:rPr>
          <w:bCs/>
          <w:b/>
        </w:rPr>
        <w:t xml:space="preserve">Account No.:</w:t>
      </w:r>
      <w:r>
        <w:t xml:space="preserve"> </w:t>
      </w:r>
      <w:r>
        <w:t xml:space="preserve">111-2-34567-8</w:t>
      </w:r>
    </w:p>
    <w:p>
      <w:pPr>
        <w:pStyle w:val="BodyText"/>
      </w:pPr>
      <w:r>
        <w:rPr>
          <w:bCs/>
          <w:b/>
        </w:rPr>
        <w:t xml:space="preserve">SWIFT Code:</w:t>
      </w:r>
      <w:r>
        <w:t xml:space="preserve"> </w:t>
      </w:r>
      <w:r>
        <w:t xml:space="preserve">SIBLTHBK</w:t>
      </w:r>
    </w:p>
    <w:p>
      <w:pPr>
        <w:pStyle w:val="BodyText"/>
      </w:pPr>
      <w:r>
        <w:t xml:space="preserve">Please reference Invoice No. QAS-2025-0472 in your payment remittance. A late payment penalty of 1.5% per month will be applied to any outstanding balance after the due date, in accordance with Thai commercial law.</w:t>
      </w:r>
    </w:p>
    <w:bookmarkEnd w:id="24"/>
    <w:bookmarkStart w:id="25" w:name="notes-and-terms"/>
    <w:p>
      <w:pPr>
        <w:pStyle w:val="Heading3"/>
      </w:pPr>
      <w:r>
        <w:t xml:space="preserve">Notes and Terms</w:t>
      </w:r>
    </w:p>
    <w:p>
      <w:pPr>
        <w:pStyle w:val="FirstParagraph"/>
      </w:pPr>
      <w:r>
        <w:t xml:space="preserve">1. This Invoice represents professional services rendered by a licensed Statistician in full compliance with the Thai Statistical Society Code of Ethics and the National Statistics Act B.E. 2550 (2007) of Thailand.</w:t>
      </w:r>
    </w:p>
    <w:p>
      <w:pPr>
        <w:pStyle w:val="BodyText"/>
      </w:pPr>
      <w:r>
        <w:t xml:space="preserve">2. All statistical analyses performed by the Statistician were conducted using validated methodologies and peer-reviewed algorithms. Raw data and computational scripts are retained for a period of five (5) years in Thailand Bangkok as required by institutional data governance policies.</w:t>
      </w:r>
    </w:p>
    <w:p>
      <w:pPr>
        <w:pStyle w:val="BodyText"/>
      </w:pPr>
      <w:r>
        <w:t xml:space="preserve">3. The Statistician warrants that all findings, models, and recommendations contained in the deliverables are accurate to the best of professional statistical judgment and are free from methodological bias.</w:t>
      </w:r>
    </w:p>
    <w:p>
      <w:pPr>
        <w:pStyle w:val="BodyText"/>
      </w:pPr>
      <w:r>
        <w:t xml:space="preserve">4. This Invoice is issued in accordance with the Revenue Code of Thailand and is subject to the 7% Value Added Tax (VAT) as mandated by the Thai Department of Revenue for services rendered within Thailand Bangkok and its metropolitan area.</w:t>
      </w:r>
    </w:p>
    <w:p>
      <w:pPr>
        <w:pStyle w:val="BodyText"/>
      </w:pPr>
      <w:r>
        <w:t xml:space="preserve">5. Any disputes arising from this Invoice or the associated Statistician services shall be resolved through arbitration under the rules of the Thai Arbitration Institute, with the seat of arbitration in Thailand Bangkok.</w:t>
      </w:r>
    </w:p>
    <w:p>
      <w:pPr>
        <w:pStyle w:val="BodyText"/>
      </w:pPr>
      <w:r>
        <w:t xml:space="preserve">6. The client acknowledges that the Statistician's intellectual property rights in all proprietary models, code, and analytical frameworks remain with Quantum Analytics unless otherwise agreed in writing.</w:t>
      </w:r>
    </w:p>
    <w:bookmarkEnd w:id="25"/>
    <w:p>
      <w:pPr>
        <w:pStyle w:val="BodyText"/>
      </w:pPr>
      <w:r>
        <w:rPr>
          <w:bCs/>
          <w:b/>
        </w:rPr>
        <w:t xml:space="preserve">Quantum Analytics &amp; Statistical Consulting Co., Ltd.</w:t>
      </w:r>
      <w:r>
        <w:t xml:space="preserve"> </w:t>
      </w:r>
      <w:r>
        <w:t xml:space="preserve">– Registered in Thailand Bangkok, Company Registration No. 0105558901234</w:t>
      </w:r>
    </w:p>
    <w:p>
      <w:pPr>
        <w:pStyle w:val="BodyText"/>
      </w:pPr>
      <w:r>
        <w:t xml:space="preserve">This Invoice was generated electronically and is valid without a physical signature. For verification, contact billing@quantumanalytics-bkk.co.th or call +66 (0) 2 255 8899.</w:t>
      </w:r>
    </w:p>
    <w:p>
      <w:pPr>
        <w:pStyle w:val="BodyText"/>
      </w:pPr>
      <w:r>
        <w:t xml:space="preserve">Thank you for engaging our Statistician team. We are committed to delivering the highest standard of statistical excellence in Thailand Bangkok and across the Kingdom of Thailand.</w:t>
      </w:r>
    </w:p>
    <w:p>
      <w:pPr>
        <w:pStyle w:val="BodyText"/>
      </w:pPr>
      <w:r>
        <w:t xml:space="preserve">© 2025 Quantum Analytics &amp; Statistical Consulting Co., Ltd. | Thailand Bangkok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Thailand Bangkok</dc:title>
  <dc:creator/>
  <dc:language>en</dc:language>
  <cp:keywords/>
  <dcterms:created xsi:type="dcterms:W3CDTF">2026-10-10T04:07:02Z</dcterms:created>
  <dcterms:modified xsi:type="dcterms:W3CDTF">2026-10-10T04:07:02Z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