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invoice"/>
    <w:p>
      <w:pPr>
        <w:pStyle w:val="Heading1"/>
      </w:pPr>
      <w:r>
        <w:t xml:space="preserve">INVOICE</w:t>
      </w:r>
    </w:p>
    <w:p>
      <w:pPr>
        <w:pStyle w:val="FirstParagraph"/>
      </w:pPr>
      <w:r>
        <w:t xml:space="preserve">Professional Statistical Consulting Services — United States Houston</w:t>
      </w:r>
    </w:p>
    <w:p>
      <w:pPr>
        <w:pStyle w:val="BodyText"/>
      </w:pPr>
      <w:r>
        <w:t xml:space="preserve">OFFICIAL INVOICE DOCUMENT</w:t>
      </w:r>
    </w:p>
    <w:bookmarkEnd w:id="20"/>
    <w:bookmarkStart w:id="21" w:name="billed-by-statistician"/>
    <w:p>
      <w:pPr>
        <w:pStyle w:val="Heading3"/>
      </w:pPr>
      <w:r>
        <w:t xml:space="preserve">Billed By (Statistician)</w:t>
      </w:r>
    </w:p>
    <w:p>
      <w:pPr>
        <w:pStyle w:val="FirstParagraph"/>
      </w:pPr>
      <w:r>
        <w:rPr>
          <w:bCs/>
          <w:b/>
        </w:rPr>
        <w:t xml:space="preserve">Dr. Margaret E. Calloway, Ph.D., C.S.</w:t>
      </w:r>
    </w:p>
    <w:p>
      <w:pPr>
        <w:pStyle w:val="BodyText"/>
      </w:pPr>
      <w:r>
        <w:t xml:space="preserve">Certified Statistician &amp; Data Analyst</w:t>
      </w:r>
    </w:p>
    <w:p>
      <w:pPr>
        <w:pStyle w:val="BodyText"/>
      </w:pPr>
      <w:r>
        <w:t xml:space="preserve">Calloway Statistical Consulting Group</w:t>
      </w:r>
    </w:p>
    <w:p>
      <w:pPr>
        <w:pStyle w:val="BodyText"/>
      </w:pPr>
      <w:r>
        <w:t xml:space="preserve">4500 Post Oak Boulevard, Suite 1200</w:t>
      </w:r>
    </w:p>
    <w:p>
      <w:pPr>
        <w:pStyle w:val="BodyText"/>
      </w:pPr>
      <w:r>
        <w:t xml:space="preserve">Houston, Texas 77056</w:t>
      </w:r>
    </w:p>
    <w:p>
      <w:pPr>
        <w:pStyle w:val="BodyText"/>
      </w:pPr>
      <w:r>
        <w:t xml:space="preserve">United States</w:t>
      </w:r>
    </w:p>
    <w:p>
      <w:pPr>
        <w:pStyle w:val="BodyText"/>
      </w:pPr>
      <w:r>
        <w:t xml:space="preserve">Tel: (713) 555-0187</w:t>
      </w:r>
    </w:p>
    <w:p>
      <w:pPr>
        <w:pStyle w:val="BodyText"/>
      </w:pPr>
      <w:r>
        <w:t xml:space="preserve">Email: m.calloway@callowaystats.com</w:t>
      </w:r>
    </w:p>
    <w:p>
      <w:pPr>
        <w:pStyle w:val="BodyText"/>
      </w:pPr>
      <w:r>
        <w:t xml:space="preserve">TX Professional License: ST-2024-00871</w:t>
      </w:r>
    </w:p>
    <w:bookmarkEnd w:id="21"/>
    <w:bookmarkStart w:id="22" w:name="billed-to"/>
    <w:p>
      <w:pPr>
        <w:pStyle w:val="Heading3"/>
      </w:pPr>
      <w:r>
        <w:t xml:space="preserve">Billed To</w:t>
      </w:r>
    </w:p>
    <w:p>
      <w:pPr>
        <w:pStyle w:val="FirstParagraph"/>
      </w:pPr>
      <w:r>
        <w:rPr>
          <w:bCs/>
          <w:b/>
        </w:rPr>
        <w:t xml:space="preserve">Meridian Energy Solutions, LLC</w:t>
      </w:r>
    </w:p>
    <w:p>
      <w:pPr>
        <w:pStyle w:val="BodyText"/>
      </w:pPr>
      <w:r>
        <w:t xml:space="preserve">Attn: Mr. David R. Thornton, VP of Operations</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Tel: (713) 555-0442</w:t>
      </w:r>
    </w:p>
    <w:p>
      <w:pPr>
        <w:pStyle w:val="BodyText"/>
      </w:pPr>
      <w:r>
        <w:t xml:space="preserve">Email: d.thornton@meridianenergy.com</w:t>
      </w:r>
    </w:p>
    <w:p>
      <w:pPr>
        <w:pStyle w:val="BodyText"/>
      </w:pPr>
      <w:r>
        <w:t xml:space="preserve">Tax ID (EIN): 74-2839105</w:t>
      </w:r>
    </w:p>
    <w:bookmarkEnd w:id="22"/>
    <w:p>
      <w:pPr>
        <w:pStyle w:val="BodyText"/>
      </w:pPr>
      <w:r>
        <w:rPr>
          <w:bCs/>
          <w:b/>
        </w:rPr>
        <w:t xml:space="preserve">Invoice Number:</w:t>
      </w:r>
      <w:r>
        <w:t xml:space="preserve"> </w:t>
      </w:r>
      <w:r>
        <w:t xml:space="preserve">INV-2025-HOU-00347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April 1, 2025 – May 31, 2025</w:t>
      </w:r>
    </w:p>
    <w:p>
      <w:pPr>
        <w:pStyle w:val="BodyText"/>
      </w:pPr>
      <w:r>
        <w:rPr>
          <w:bCs/>
          <w:b/>
        </w:rPr>
        <w:t xml:space="preserve">Project Reference:</w:t>
      </w:r>
      <w:r>
        <w:t xml:space="preserve"> </w:t>
      </w:r>
      <w:r>
        <w:t xml:space="preserve">MES-STAT-2025-Q2 (Statistical Modeling for Energy Yield Optimization)</w:t>
      </w:r>
    </w:p>
    <w:p>
      <w:pPr>
        <w:pStyle w:val="BodyText"/>
      </w:pPr>
      <w:r>
        <w:rPr>
          <w:bCs/>
          <w:b/>
        </w:rPr>
        <w:t xml:space="preserve">Location of Services Rendered:</w:t>
      </w:r>
      <w:r>
        <w:t xml:space="preserve"> </w:t>
      </w:r>
      <w:r>
        <w:t xml:space="preserve">Houston, Texas, United States</w:t>
      </w:r>
    </w:p>
    <w:bookmarkStart w:id="25" w:name="Xabb8f8cd3fca72f03f50566f0e4688feed42912"/>
    <w:p>
      <w:pPr>
        <w:pStyle w:val="Heading2"/>
      </w:pPr>
      <w:r>
        <w:t xml:space="preserve">Description of Statistician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statistical assessment and data audit of Meridian Energy Solutions' Q1 production datasets. The Statistician conducted a comprehensive review of 14,200 data points across 12 operational sites in the Houston metropolitan area, identifying anomalies, missing values, and distributional irregularities.</w:t>
            </w:r>
          </w:p>
        </w:tc>
        <w:tc>
          <w:tcPr/>
          <w:p>
            <w:pPr>
              <w:pStyle w:val="Compact"/>
              <w:jc w:val="left"/>
            </w:pPr>
            <w:r>
              <w:t xml:space="preserve">24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Development and implementation of multivariate regression models for energy yield prediction. The Statistician designed a mixed-effects model incorporating temporal, geographic, and equipment-specific variables to forecast quarterly output with a 95% confidence interval.</w:t>
            </w:r>
          </w:p>
        </w:tc>
        <w:tc>
          <w:tcPr/>
          <w:p>
            <w:pPr>
              <w:pStyle w:val="Compact"/>
              <w:jc w:val="left"/>
            </w:pPr>
            <w:r>
              <w:t xml:space="preserve">48 hrs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3</w:t>
            </w:r>
          </w:p>
        </w:tc>
        <w:tc>
          <w:tcPr/>
          <w:p>
            <w:pPr>
              <w:pStyle w:val="Compact"/>
              <w:jc w:val="left"/>
            </w:pPr>
            <w:r>
              <w:t xml:space="preserve">Design and execution of a randomized controlled experiment to evaluate the efficacy of three new turbine maintenance protocols. The Statistician formulated the experimental design, calculated required sample sizes, and performed power analysis to ensure statistical rigor.</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Preparation of a 45-page statistical report including hypothesis testing results, confidence intervals, p-values, effect sizes, and actionable recommendations. The report was delivered to the Meridian Energy Solutions executive board in Houston, Texas.</w:t>
            </w:r>
          </w:p>
        </w:tc>
        <w:tc>
          <w:tcPr/>
          <w:p>
            <w:pPr>
              <w:pStyle w:val="Compact"/>
              <w:jc w:val="left"/>
            </w:pPr>
            <w:r>
              <w:t xml:space="preserve">20 hrs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On-site consultation and training session for the Meridian Energy Solutions data team (8 participants) at their Houston, United States headquarters. The Statistician provided hands-on instruction in R programming, Bayesian inference techniques, and proper interpretation of statistical outputs.</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6</w:t>
            </w:r>
          </w:p>
        </w:tc>
        <w:tc>
          <w:tcPr/>
          <w:p>
            <w:pPr>
              <w:pStyle w:val="Compact"/>
              <w:jc w:val="left"/>
            </w:pPr>
            <w:r>
              <w:t xml:space="preserve">Travel and accommodation expenses for the Statistician's on-site visits to the Houston, Texas facility (3 business days, including lodging and local transportation within the United States Houston metro area).</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$27,650.00</w:t>
            </w:r>
          </w:p>
        </w:tc>
      </w:tr>
      <w:tr>
        <w:tc>
          <w:tcPr/>
          <w:p>
            <w:pPr>
              <w:pStyle w:val="Compact"/>
              <w:jc w:val="left"/>
            </w:pPr>
            <w:r>
              <w:t xml:space="preserve">Applicable Tax (TX Sales &amp; Use Tax: 8.25%)</w:t>
            </w:r>
          </w:p>
        </w:tc>
        <w:tc>
          <w:tcPr/>
          <w:p>
            <w:pPr>
              <w:pStyle w:val="Compact"/>
              <w:jc w:val="right"/>
            </w:pPr>
            <w:r>
              <w:t xml:space="preserve">$2,281.13</w:t>
            </w:r>
          </w:p>
        </w:tc>
      </w:tr>
      <w:tr>
        <w:tc>
          <w:tcPr/>
          <w:p>
            <w:pPr>
              <w:pStyle w:val="Compact"/>
              <w:jc w:val="left"/>
            </w:pPr>
            <w:r>
              <w:t xml:space="preserve">Early Payment Discount (2% if paid within 10 days)</w:t>
            </w:r>
          </w:p>
        </w:tc>
        <w:tc>
          <w:tcPr/>
          <w:p>
            <w:pPr>
              <w:pStyle w:val="Compact"/>
              <w:jc w:val="right"/>
            </w:pPr>
            <w:r>
              <w:t xml:space="preserve">–$553.00</w:t>
            </w:r>
          </w:p>
        </w:tc>
      </w:tr>
      <w:tr>
        <w:tc>
          <w:tcPr/>
          <w:p>
            <w:pPr>
              <w:pStyle w:val="Compact"/>
              <w:jc w:val="left"/>
            </w:pPr>
            <w:r>
              <w:t xml:space="preserve">Grand Total Due</w:t>
            </w:r>
          </w:p>
        </w:tc>
        <w:tc>
          <w:tcPr/>
          <w:p>
            <w:pPr>
              <w:pStyle w:val="Compact"/>
              <w:jc w:val="right"/>
            </w:pPr>
            <w:r>
              <w:t xml:space="preserve">$29,378.13</w:t>
            </w:r>
          </w:p>
        </w:tc>
      </w:tr>
    </w:tbl>
    <w:bookmarkStart w:id="23"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June 12, 2025. Payment is due no later than July 12, 2025.</w:t>
      </w:r>
    </w:p>
    <w:p>
      <w:pPr>
        <w:numPr>
          <w:ilvl w:val="0"/>
          <w:numId w:val="1001"/>
        </w:numPr>
        <w:pStyle w:val="Compact"/>
      </w:pPr>
      <w:r>
        <w:t xml:space="preserve">Payment shall be made via ACH transfer, wire transfer, or certified check payable to</w:t>
      </w:r>
      <w:r>
        <w:t xml:space="preserve"> </w:t>
      </w:r>
      <w:r>
        <w:rPr>
          <w:bCs/>
          <w:b/>
        </w:rPr>
        <w:t xml:space="preserve">Calloway Statistical Consulting Group</w:t>
      </w:r>
      <w:r>
        <w:t xml:space="preserve">, Houston, Texas, United States.</w:t>
      </w:r>
    </w:p>
    <w:p>
      <w:pPr>
        <w:numPr>
          <w:ilvl w:val="0"/>
          <w:numId w:val="1001"/>
        </w:numPr>
        <w:pStyle w:val="Compact"/>
      </w:pPr>
      <w:r>
        <w:t xml:space="preserve">Bank: First National Bank of Houston — Routing: 071000013 — Account: ****6821</w:t>
      </w:r>
    </w:p>
    <w:p>
      <w:pPr>
        <w:numPr>
          <w:ilvl w:val="0"/>
          <w:numId w:val="1001"/>
        </w:numPr>
        <w:pStyle w:val="Compact"/>
      </w:pPr>
      <w:r>
        <w:t xml:space="preserve">A late payment fee of 1.5% per month will be applied to any outstanding balance after the due date, in accordance with Texas Business &amp; Commerce Code §2.101.</w:t>
      </w:r>
    </w:p>
    <w:p>
      <w:pPr>
        <w:numPr>
          <w:ilvl w:val="0"/>
          <w:numId w:val="1001"/>
        </w:numPr>
        <w:pStyle w:val="Compact"/>
      </w:pPr>
      <w:r>
        <w:t xml:space="preserve">This Invoice represents the final and complete billing for all Statistician services rendered during the service period. No additional charges will be incurred unless a written change order is executed by both parties.</w:t>
      </w:r>
    </w:p>
    <w:p>
      <w:pPr>
        <w:numPr>
          <w:ilvl w:val="0"/>
          <w:numId w:val="1001"/>
        </w:numPr>
        <w:pStyle w:val="Compact"/>
      </w:pPr>
      <w:r>
        <w:t xml:space="preserve">All statistical analyses, models, and reports delivered under this engagement remain the intellectual property of the Statistician until full payment of this Invoice is received.</w:t>
      </w:r>
    </w:p>
    <w:p>
      <w:pPr>
        <w:numPr>
          <w:ilvl w:val="0"/>
          <w:numId w:val="1001"/>
        </w:numPr>
        <w:pStyle w:val="Compact"/>
      </w:pPr>
      <w:r>
        <w:t xml:space="preserve">Disputes regarding this Invoice must be submitted in writing within fifteen (15) days of receipt. Unresolved disputes shall be governed by the laws of the State of Texas, United States, with jurisdiction in Harris County, Houston.</w:t>
      </w:r>
    </w:p>
    <w:bookmarkEnd w:id="23"/>
    <w:bookmarkStart w:id="24" w:name="additional-notes-from-the-statistician"/>
    <w:p>
      <w:pPr>
        <w:pStyle w:val="Heading3"/>
      </w:pPr>
      <w:r>
        <w:t xml:space="preserve">Additional Notes from the Statistician</w:t>
      </w:r>
    </w:p>
    <w:p>
      <w:pPr>
        <w:pStyle w:val="FirstParagraph"/>
      </w:pPr>
      <w:r>
        <w:t xml:space="preserve">Dear Mr. Thornton,</w:t>
      </w:r>
    </w:p>
    <w:p>
      <w:pPr>
        <w:pStyle w:val="BodyText"/>
      </w:pPr>
      <w:r>
        <w:t xml:space="preserve">Thank you for the opportunity to serve Meridian Energy Solutions as your contracted Statistician for the second quarter of 2025. I am pleased to report that the statistical models developed during this engagement have demonstrated a 12.4% improvement in yield prediction accuracy compared to your previous in-house methodology. The randomized controlled experiment results are particularly promising, with the proposed maintenance protocol showing a statistically significant reduction in downtime (p &lt; 0.01, Cohen's d = 0.74).</w:t>
      </w:r>
    </w:p>
    <w:p>
      <w:pPr>
        <w:pStyle w:val="BodyText"/>
      </w:pPr>
      <w:r>
        <w:t xml:space="preserve">Please note that this Invoice covers all professional services, travel, and deliverables as outlined above. The full statistical report, R code repositories, and supplementary data visualizations have been delivered to your Houston office via secure encrypted transfer on May 30, 2025. Should your team require any clarification on the methodology or interpretation of results, I remain available for a complimentary 30-minute follow-up consultation within 60 days of this Invoice date.</w:t>
      </w:r>
    </w:p>
    <w:p>
      <w:pPr>
        <w:pStyle w:val="BodyText"/>
      </w:pPr>
      <w:r>
        <w:t xml:space="preserve">I look forward to continuing our professional relationship and am available to discuss the scope of work for Q3 2025 at your earliest convenience. Please do not hesitate to reach out with any questions regarding this Invoice or the statistical deliverables.</w:t>
      </w:r>
    </w:p>
    <w:p>
      <w:pPr>
        <w:pStyle w:val="BodyText"/>
      </w:pPr>
      <w:r>
        <w:t xml:space="preserve">Respectfully,</w:t>
      </w:r>
    </w:p>
    <w:p>
      <w:pPr>
        <w:pStyle w:val="BodyText"/>
      </w:pPr>
      <w:r>
        <w:rPr>
          <w:bCs/>
          <w:b/>
        </w:rPr>
        <w:t xml:space="preserve">Dr. Margaret E. Calloway, Ph.D., C.S.</w:t>
      </w:r>
      <w:r>
        <w:br/>
      </w:r>
      <w:r>
        <w:t xml:space="preserve">Certified Statistician — American Statistical Association (ASA)</w:t>
      </w:r>
      <w:r>
        <w:br/>
      </w:r>
      <w:r>
        <w:t xml:space="preserve">Calloway Statistical Consulting Group, Houston, Texas, United States</w:t>
      </w:r>
    </w:p>
    <w:bookmarkEnd w:id="24"/>
    <w:p>
      <w:pPr>
        <w:pStyle w:val="BodyText"/>
      </w:pPr>
      <w:r>
        <w:t xml:space="preserve">This Invoice was generated and issued in Houston, Texas, United States. All services were performed in compliance with applicable federal and Texas state regulations governing professional statistical consulting. This document constitutes a legally binding financial instrument. Invoice Number: INV-2025-HOU-00347. © 2025 Calloway Statistical Consulting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Houston</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