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bay-area-statistical-consulting-group"/>
    <w:p>
      <w:pPr>
        <w:pStyle w:val="Heading1"/>
      </w:pPr>
      <w:r>
        <w:t xml:space="preserve">Bay Area Statistical Consulting Group</w:t>
      </w:r>
    </w:p>
    <w:p>
      <w:pPr>
        <w:pStyle w:val="FirstParagraph"/>
      </w:pPr>
      <w:r>
        <w:t xml:space="preserve">Professional Statistician Services</w:t>
      </w:r>
    </w:p>
    <w:p>
      <w:pPr>
        <w:pStyle w:val="BodyText"/>
      </w:pPr>
      <w:r>
        <w:t xml:space="preserve">1250 Market Street, Suite 4820</w:t>
      </w:r>
    </w:p>
    <w:p>
      <w:pPr>
        <w:pStyle w:val="BodyText"/>
      </w:pPr>
      <w:r>
        <w:t xml:space="preserve">San Francisco, California 94102</w:t>
      </w:r>
    </w:p>
    <w:p>
      <w:pPr>
        <w:pStyle w:val="BodyText"/>
      </w:pPr>
      <w:r>
        <w:t xml:space="preserve">United States</w:t>
      </w:r>
    </w:p>
    <w:p>
      <w:pPr>
        <w:pStyle w:val="BodyText"/>
      </w:pPr>
      <w:r>
        <w:t xml:space="preserve">Tel: (415) 555-0198 | Email: billing@bayareastatistics.com</w:t>
      </w:r>
    </w:p>
    <w:p>
      <w:pPr>
        <w:pStyle w:val="BodyText"/>
      </w:pPr>
      <w:r>
        <w:t xml:space="preserve">CA Business License: #18472936</w:t>
      </w:r>
    </w:p>
    <w:p>
      <w:pPr>
        <w:pStyle w:val="BodyText"/>
      </w:pPr>
      <w:r>
        <w:t xml:space="preserve">Certified Statistician</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INV-2025-SF-0487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United States San Francisco</w:t>
      </w:r>
    </w:p>
    <w:bookmarkEnd w:id="21"/>
    <w:bookmarkStart w:id="22" w:name="billed-to"/>
    <w:p>
      <w:pPr>
        <w:pStyle w:val="Heading3"/>
      </w:pPr>
      <w:r>
        <w:t xml:space="preserve">Billed To</w:t>
      </w:r>
    </w:p>
    <w:p>
      <w:pPr>
        <w:pStyle w:val="FirstParagraph"/>
      </w:pPr>
      <w:r>
        <w:rPr>
          <w:bCs/>
          <w:b/>
        </w:rPr>
        <w:t xml:space="preserve">Golden Gate Biotech Research Institute</w:t>
      </w:r>
    </w:p>
    <w:p>
      <w:pPr>
        <w:pStyle w:val="BodyText"/>
      </w:pPr>
      <w:r>
        <w:t xml:space="preserve">Attn: Dr. Margaret Chen, Director of Data Science</w:t>
      </w:r>
    </w:p>
    <w:p>
      <w:pPr>
        <w:pStyle w:val="BodyText"/>
      </w:pPr>
      <w:r>
        <w:t xml:space="preserve">775 Howard Street, Floor 12</w:t>
      </w:r>
    </w:p>
    <w:p>
      <w:pPr>
        <w:pStyle w:val="BodyText"/>
      </w:pPr>
      <w:r>
        <w:t xml:space="preserve">San Francisco, California 94103</w:t>
      </w:r>
    </w:p>
    <w:p>
      <w:pPr>
        <w:pStyle w:val="BodyText"/>
      </w:pPr>
      <w:r>
        <w:t xml:space="preserve">United States</w:t>
      </w:r>
    </w:p>
    <w:p>
      <w:pPr>
        <w:pStyle w:val="BodyText"/>
      </w:pPr>
      <w:r>
        <w:t xml:space="preserve">Tax ID: 94-2837461</w:t>
      </w:r>
    </w:p>
    <w:bookmarkEnd w:id="22"/>
    <w:bookmarkStart w:id="23" w:name="prepared-by"/>
    <w:p>
      <w:pPr>
        <w:pStyle w:val="Heading3"/>
      </w:pPr>
      <w:r>
        <w:t xml:space="preserve">Prepared By</w:t>
      </w:r>
    </w:p>
    <w:p>
      <w:pPr>
        <w:pStyle w:val="FirstParagraph"/>
      </w:pPr>
      <w:r>
        <w:rPr>
          <w:bCs/>
          <w:b/>
        </w:rPr>
        <w:t xml:space="preserve">Dr. Alan R. Whitfield, Ph.D., ASA</w:t>
      </w:r>
    </w:p>
    <w:p>
      <w:pPr>
        <w:pStyle w:val="BodyText"/>
      </w:pPr>
      <w:r>
        <w:t xml:space="preserve">Lead Statistician &amp; Principal Consultant</w:t>
      </w:r>
    </w:p>
    <w:p>
      <w:pPr>
        <w:pStyle w:val="BodyText"/>
      </w:pPr>
      <w:r>
        <w:t xml:space="preserve">Bay Area Statistical Consulting Group</w:t>
      </w:r>
    </w:p>
    <w:p>
      <w:pPr>
        <w:pStyle w:val="BodyText"/>
      </w:pPr>
      <w:r>
        <w:t xml:space="preserve">San Francisco, California 94102</w:t>
      </w:r>
    </w:p>
    <w:p>
      <w:pPr>
        <w:pStyle w:val="BodyText"/>
      </w:pPr>
      <w:r>
        <w:t xml:space="preserve">United States</w:t>
      </w:r>
    </w:p>
    <w:p>
      <w:pPr>
        <w:pStyle w:val="BodyText"/>
      </w:pPr>
      <w:r>
        <w:t xml:space="preserve">ASA Member No. 48291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statistical analysis and modeling of clinical trial data for Phase II oncology study. The Statistician performed multivariate regression analysis, survival modeling, and power calculations in accordance with FDA guidelines.</w:t>
            </w:r>
          </w:p>
        </w:tc>
        <w:tc>
          <w:tcPr/>
          <w:p>
            <w:pPr>
              <w:pStyle w:val="Compact"/>
              <w:jc w:val="left"/>
            </w:pPr>
            <w:r>
              <w:t xml:space="preserve">May 5 – May 16, 2025</w:t>
            </w:r>
          </w:p>
        </w:tc>
        <w:tc>
          <w:tcPr/>
          <w:p>
            <w:pPr>
              <w:pStyle w:val="Compact"/>
              <w:jc w:val="left"/>
            </w:pPr>
            <w:r>
              <w:t xml:space="preserve">42</w:t>
            </w:r>
          </w:p>
        </w:tc>
        <w:tc>
          <w:tcPr/>
          <w:p>
            <w:pPr>
              <w:pStyle w:val="Compact"/>
              <w:jc w:val="left"/>
            </w:pPr>
            <w:r>
              <w:t xml:space="preserve">$225.00</w:t>
            </w:r>
          </w:p>
        </w:tc>
        <w:tc>
          <w:tcPr/>
          <w:p>
            <w:pPr>
              <w:pStyle w:val="Compact"/>
              <w:jc w:val="left"/>
            </w:pPr>
            <w:r>
              <w:t xml:space="preserve">$9,450.00</w:t>
            </w:r>
          </w:p>
        </w:tc>
      </w:tr>
      <w:tr>
        <w:tc>
          <w:tcPr/>
          <w:p>
            <w:pPr>
              <w:pStyle w:val="Compact"/>
              <w:jc w:val="left"/>
            </w:pPr>
            <w:r>
              <w:t xml:space="preserve">2</w:t>
            </w:r>
          </w:p>
        </w:tc>
        <w:tc>
          <w:tcPr/>
          <w:p>
            <w:pPr>
              <w:pStyle w:val="Compact"/>
              <w:jc w:val="left"/>
            </w:pPr>
            <w:r>
              <w:t xml:space="preserve">Design and implementation of a randomized controlled trial protocol. The Statistician developed the randomization scheme, sample size justification, and interim analysis plan for the research team in United States San Francisco.</w:t>
            </w:r>
          </w:p>
        </w:tc>
        <w:tc>
          <w:tcPr/>
          <w:p>
            <w:pPr>
              <w:pStyle w:val="Compact"/>
              <w:jc w:val="left"/>
            </w:pPr>
            <w:r>
              <w:t xml:space="preserve">May 19 – May 30, 2025</w:t>
            </w:r>
          </w:p>
        </w:tc>
        <w:tc>
          <w:tcPr/>
          <w:p>
            <w:pPr>
              <w:pStyle w:val="Compact"/>
              <w:jc w:val="left"/>
            </w:pPr>
            <w:r>
              <w:t xml:space="preserve">36</w:t>
            </w:r>
          </w:p>
        </w:tc>
        <w:tc>
          <w:tcPr/>
          <w:p>
            <w:pPr>
              <w:pStyle w:val="Compact"/>
              <w:jc w:val="left"/>
            </w:pPr>
            <w:r>
              <w:t xml:space="preserve">$225.00</w:t>
            </w:r>
          </w:p>
        </w:tc>
        <w:tc>
          <w:tcPr/>
          <w:p>
            <w:pPr>
              <w:pStyle w:val="Compact"/>
              <w:jc w:val="left"/>
            </w:pPr>
            <w:r>
              <w:t xml:space="preserve">$8,100.00</w:t>
            </w:r>
          </w:p>
        </w:tc>
      </w:tr>
      <w:tr>
        <w:tc>
          <w:tcPr/>
          <w:p>
            <w:pPr>
              <w:pStyle w:val="Compact"/>
              <w:jc w:val="left"/>
            </w:pPr>
            <w:r>
              <w:t xml:space="preserve">3</w:t>
            </w:r>
          </w:p>
        </w:tc>
        <w:tc>
          <w:tcPr/>
          <w:p>
            <w:pPr>
              <w:pStyle w:val="Compact"/>
              <w:jc w:val="left"/>
            </w:pPr>
            <w:r>
              <w:t xml:space="preserve">Bayesian statistical modeling and posterior probability estimation for drug efficacy endpoints. The Statistician utilized Markov Chain Monte Carlo methods and hierarchical models to provide robust inferential statistics.</w:t>
            </w:r>
          </w:p>
        </w:tc>
        <w:tc>
          <w:tcPr/>
          <w:p>
            <w:pPr>
              <w:pStyle w:val="Compact"/>
              <w:jc w:val="left"/>
            </w:pPr>
            <w:r>
              <w:t xml:space="preserve">June 2 – June 6, 2025</w:t>
            </w:r>
          </w:p>
        </w:tc>
        <w:tc>
          <w:tcPr/>
          <w:p>
            <w:pPr>
              <w:pStyle w:val="Compact"/>
              <w:jc w:val="left"/>
            </w:pPr>
            <w:r>
              <w:t xml:space="preserve">28</w:t>
            </w:r>
          </w:p>
        </w:tc>
        <w:tc>
          <w:tcPr/>
          <w:p>
            <w:pPr>
              <w:pStyle w:val="Compact"/>
              <w:jc w:val="left"/>
            </w:pPr>
            <w:r>
              <w:t xml:space="preserve">$225.00</w:t>
            </w:r>
          </w:p>
        </w:tc>
        <w:tc>
          <w:tcPr/>
          <w:p>
            <w:pPr>
              <w:pStyle w:val="Compact"/>
              <w:jc w:val="left"/>
            </w:pPr>
            <w:r>
              <w:t xml:space="preserve">$6,300.00</w:t>
            </w:r>
          </w:p>
        </w:tc>
      </w:tr>
      <w:tr>
        <w:tc>
          <w:tcPr/>
          <w:p>
            <w:pPr>
              <w:pStyle w:val="Compact"/>
              <w:jc w:val="left"/>
            </w:pPr>
            <w:r>
              <w:t xml:space="preserve">4</w:t>
            </w:r>
          </w:p>
        </w:tc>
        <w:tc>
          <w:tcPr/>
          <w:p>
            <w:pPr>
              <w:pStyle w:val="Compact"/>
              <w:jc w:val="left"/>
            </w:pPr>
            <w:r>
              <w:t xml:space="preserve">Statistical process control audit and quality assurance review of laboratory measurement data. The Statistician conducted ANOVA, control chart analysis, and outlier detection for the San Francisco laboratory facility.</w:t>
            </w:r>
          </w:p>
        </w:tc>
        <w:tc>
          <w:tcPr/>
          <w:p>
            <w:pPr>
              <w:pStyle w:val="Compact"/>
              <w:jc w:val="left"/>
            </w:pPr>
            <w:r>
              <w:t xml:space="preserve">June 9 – June 11, 2025</w:t>
            </w:r>
          </w:p>
        </w:tc>
        <w:tc>
          <w:tcPr/>
          <w:p>
            <w:pPr>
              <w:pStyle w:val="Compact"/>
              <w:jc w:val="left"/>
            </w:pPr>
            <w:r>
              <w:t xml:space="preserve">18</w:t>
            </w:r>
          </w:p>
        </w:tc>
        <w:tc>
          <w:tcPr/>
          <w:p>
            <w:pPr>
              <w:pStyle w:val="Compact"/>
              <w:jc w:val="left"/>
            </w:pPr>
            <w:r>
              <w:t xml:space="preserve">$225.00</w:t>
            </w:r>
          </w:p>
        </w:tc>
        <w:tc>
          <w:tcPr/>
          <w:p>
            <w:pPr>
              <w:pStyle w:val="Compact"/>
              <w:jc w:val="left"/>
            </w:pPr>
            <w:r>
              <w:t xml:space="preserve">$4,050.00</w:t>
            </w:r>
          </w:p>
        </w:tc>
      </w:tr>
      <w:tr>
        <w:tc>
          <w:tcPr/>
          <w:p>
            <w:pPr>
              <w:pStyle w:val="Compact"/>
              <w:jc w:val="left"/>
            </w:pPr>
            <w:r>
              <w:t xml:space="preserve">5</w:t>
            </w:r>
          </w:p>
        </w:tc>
        <w:tc>
          <w:tcPr/>
          <w:p>
            <w:pPr>
              <w:pStyle w:val="Compact"/>
              <w:jc w:val="left"/>
            </w:pPr>
            <w:r>
              <w:t xml:space="preserve">Preparation of the final statistical report and regulatory submission documentation. The Statistician compiled all analytical findings, confidence intervals, p-values, and effect sizes into a comprehensive report suitable for FDA review in the United States.</w:t>
            </w:r>
          </w:p>
        </w:tc>
        <w:tc>
          <w:tcPr/>
          <w:p>
            <w:pPr>
              <w:pStyle w:val="Compact"/>
              <w:jc w:val="left"/>
            </w:pPr>
            <w:r>
              <w:t xml:space="preserve">June 10 – June 12, 2025</w:t>
            </w:r>
          </w:p>
        </w:tc>
        <w:tc>
          <w:tcPr/>
          <w:p>
            <w:pPr>
              <w:pStyle w:val="Compact"/>
              <w:jc w:val="left"/>
            </w:pPr>
            <w:r>
              <w:t xml:space="preserve">14</w:t>
            </w:r>
          </w:p>
        </w:tc>
        <w:tc>
          <w:tcPr/>
          <w:p>
            <w:pPr>
              <w:pStyle w:val="Compact"/>
              <w:jc w:val="left"/>
            </w:pPr>
            <w:r>
              <w:t xml:space="preserve">$225.00</w:t>
            </w:r>
          </w:p>
        </w:tc>
        <w:tc>
          <w:tcPr/>
          <w:p>
            <w:pPr>
              <w:pStyle w:val="Compact"/>
              <w:jc w:val="left"/>
            </w:pPr>
            <w:r>
              <w:t xml:space="preserve">$3,150.00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$31,050.00</w:t>
            </w:r>
          </w:p>
        </w:tc>
      </w:tr>
      <w:tr>
        <w:tc>
          <w:tcPr/>
          <w:p>
            <w:pPr>
              <w:pStyle w:val="Compact"/>
              <w:jc w:val="left"/>
            </w:pPr>
            <w:r>
              <w:t xml:space="preserve">California State Sales Tax (8.63%)</w:t>
            </w:r>
          </w:p>
        </w:tc>
        <w:tc>
          <w:tcPr/>
          <w:p>
            <w:pPr>
              <w:pStyle w:val="Compact"/>
              <w:jc w:val="left"/>
            </w:pPr>
            <w:r>
              <w:t xml:space="preserve">$2,679.62</w:t>
            </w:r>
          </w:p>
        </w:tc>
      </w:tr>
      <w:tr>
        <w:tc>
          <w:tcPr/>
          <w:p>
            <w:pPr>
              <w:pStyle w:val="Compact"/>
              <w:jc w:val="left"/>
            </w:pPr>
            <w:r>
              <w:t xml:space="preserve">San Francisco City Tax (0.3%)</w:t>
            </w:r>
          </w:p>
        </w:tc>
        <w:tc>
          <w:tcPr/>
          <w:p>
            <w:pPr>
              <w:pStyle w:val="Compact"/>
              <w:jc w:val="left"/>
            </w:pPr>
            <w:r>
              <w:t xml:space="preserve">$93.15</w:t>
            </w:r>
          </w:p>
        </w:tc>
      </w:tr>
      <w:tr>
        <w:tc>
          <w:tcPr/>
          <w:p>
            <w:pPr>
              <w:pStyle w:val="Compact"/>
              <w:jc w:val="left"/>
            </w:pPr>
            <w:r>
              <w:t xml:space="preserve">Travel &amp; Local Transportation (San Francisco Bay Area)</w:t>
            </w:r>
          </w:p>
        </w:tc>
        <w:tc>
          <w:tcPr/>
          <w:p>
            <w:pPr>
              <w:pStyle w:val="Compact"/>
              <w:jc w:val="left"/>
            </w:pPr>
            <w:r>
              <w:t xml:space="preserve">$340.00</w:t>
            </w:r>
          </w:p>
        </w:tc>
      </w:tr>
      <w:tr>
        <w:tc>
          <w:tcPr/>
          <w:p>
            <w:pPr>
              <w:pStyle w:val="Compact"/>
              <w:jc w:val="left"/>
            </w:pPr>
            <w:r>
              <w:t xml:space="preserve">TOTAL DUE (USD)</w:t>
            </w:r>
          </w:p>
        </w:tc>
        <w:tc>
          <w:tcPr/>
          <w:p>
            <w:pPr>
              <w:pStyle w:val="Compact"/>
              <w:jc w:val="left"/>
            </w:pPr>
            <w:r>
              <w:t xml:space="preserve">$34,162.77</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Net 30 days from the date of this Invoice (July 12, 2025).</w:t>
      </w:r>
    </w:p>
    <w:p>
      <w:pPr>
        <w:pStyle w:val="BodyText"/>
      </w:pPr>
      <w:r>
        <w:rPr>
          <w:bCs/>
          <w:b/>
        </w:rPr>
        <w:t xml:space="preserve">Payment Method:</w:t>
      </w:r>
      <w:r>
        <w:t xml:space="preserve"> </w:t>
      </w:r>
      <w:r>
        <w:t xml:space="preserve">Wire transfer to Bay Area Statistical Consulting Group, Bank of America, Account No. 4471-8829-003, Routing No. 121000248, San Francisco, CA, United States.</w:t>
      </w:r>
    </w:p>
    <w:p>
      <w:pPr>
        <w:pStyle w:val="BodyText"/>
      </w:pPr>
      <w:r>
        <w:rPr>
          <w:bCs/>
          <w:b/>
        </w:rPr>
        <w:t xml:space="preserve">Late Payment:</w:t>
      </w:r>
      <w:r>
        <w:t xml:space="preserve"> </w:t>
      </w:r>
      <w:r>
        <w:t xml:space="preserve">A late fee of 1.5% per month will be applied to any balance remaining after the due date as specified in the service agreement.</w:t>
      </w:r>
    </w:p>
    <w:p>
      <w:pPr>
        <w:pStyle w:val="BodyText"/>
      </w:pPr>
      <w:r>
        <w:rPr>
          <w:bCs/>
          <w:b/>
        </w:rPr>
        <w:t xml:space="preserve">Reference:</w:t>
      </w:r>
      <w:r>
        <w:t xml:space="preserve"> </w:t>
      </w:r>
      <w:r>
        <w:t xml:space="preserve">Please include Invoice Number INV-2025-SF-0487 with all payments.</w:t>
      </w:r>
    </w:p>
    <w:bookmarkEnd w:id="24"/>
    <w:bookmarkStart w:id="25" w:name="notes-professional-disclaimer"/>
    <w:p>
      <w:pPr>
        <w:pStyle w:val="Heading3"/>
      </w:pPr>
      <w:r>
        <w:t xml:space="preserve">Notes &amp; Professional Disclaimer</w:t>
      </w:r>
    </w:p>
    <w:p>
      <w:pPr>
        <w:pStyle w:val="FirstParagraph"/>
      </w:pPr>
      <w:r>
        <w:t xml:space="preserve">This Invoice reflects professional services rendered by a certified Statistician operating in United States San Francisco in compliance with all applicable California state regulations and the American Statistical Association (ASA) Code of Ethics and Conduct.</w:t>
      </w:r>
    </w:p>
    <w:p>
      <w:pPr>
        <w:pStyle w:val="BodyText"/>
      </w:pPr>
      <w:r>
        <w:t xml:space="preserve">All statistical analyses performed by the Statistician were conducted using validated software (R, SAS, and Python) and follow the standards established by the U.S. Food and Drug Administration (FDA) and the International Council for Harmonisation (ICH) guidelines.</w:t>
      </w:r>
    </w:p>
    <w:p>
      <w:pPr>
        <w:pStyle w:val="BodyText"/>
      </w:pPr>
      <w:r>
        <w:t xml:space="preserve">The Statistician confirms that all data handling, analysis, and reporting were performed with full independence, objectivity, and adherence to the highest professional standards of statistical practice in the United States.</w:t>
      </w:r>
    </w:p>
    <w:p>
      <w:pPr>
        <w:pStyle w:val="BodyText"/>
      </w:pPr>
      <w:r>
        <w:t xml:space="preserve">Questions regarding this Invoice or the statistical work performed may be directed to Dr. Alan R. Whitfield at (415) 555-0198 or billing@bayareastatistics.com. All correspondence regarding this engagement will be handled from our San Francisco, California office in the United States.</w:t>
      </w:r>
    </w:p>
    <w:bookmarkEnd w:id="25"/>
    <w:p>
      <w:pPr>
        <w:pStyle w:val="BodyText"/>
      </w:pPr>
      <w:r>
        <w:rPr>
          <w:bCs/>
          <w:b/>
        </w:rPr>
        <w:t xml:space="preserve">Bay Area Statistical Consulting Group</w:t>
      </w:r>
      <w:r>
        <w:t xml:space="preserve"> </w:t>
      </w:r>
      <w:r>
        <w:t xml:space="preserve">| 1250 Market Street, Suite 4820, San Francisco, CA 94102, United States</w:t>
      </w:r>
    </w:p>
    <w:p>
      <w:pPr>
        <w:pStyle w:val="BodyText"/>
      </w:pPr>
      <w:r>
        <w:t xml:space="preserve">Professional Statistician Services | Licensed in the State of California | Member, American Statistical Association</w:t>
      </w:r>
    </w:p>
    <w:p>
      <w:pPr>
        <w:pStyle w:val="BodyText"/>
      </w:pPr>
      <w:r>
        <w:t xml:space="preserve">This Invoice is valid for 90 days from the date of issue. Please retain this document for your tax and accounting records.</w:t>
      </w:r>
    </w:p>
    <w:p>
      <w:pPr>
        <w:pStyle w:val="BodyText"/>
      </w:pPr>
      <w:r>
        <w:t xml:space="preserve">Thank you for your business. We appreciate the opportunity to provide expert statistical services in United States San Francisco.</w:t>
      </w:r>
    </w:p>
    <w:p>
      <w:pPr>
        <w:pStyle w:val="BodyText"/>
      </w:pPr>
      <w:r>
        <w:t xml:space="preserve">Invoice generated on June 12, 2025 | Page 1 of 1 | Document ID: INV-2025-SF-0487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United States San Francisco</dc:title>
  <dc:creator/>
  <dc:language>en</dc:language>
  <cp:keywords/>
  <dcterms:created xsi:type="dcterms:W3CDTF">2026-10-10T04:21:55Z</dcterms:created>
  <dcterms:modified xsi:type="dcterms:W3CDTF">2026-10-10T04:21:55Z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