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datastat-analytics-llc"/>
    <w:p>
      <w:pPr>
        <w:pStyle w:val="Heading1"/>
      </w:pPr>
      <w:r>
        <w:t xml:space="preserve">DataStat Analytics LLC</w:t>
      </w:r>
    </w:p>
    <w:p>
      <w:pPr>
        <w:pStyle w:val="FirstParagraph"/>
      </w:pPr>
      <w:r>
        <w:t xml:space="preserve">Professional Statistician &amp; Data Consulting Firm</w:t>
      </w:r>
    </w:p>
    <w:p>
      <w:pPr>
        <w:pStyle w:val="BodyText"/>
      </w:pPr>
      <w:r>
        <w:t xml:space="preserve">142 Amir Temur Avenue, Tashkent, 100084, Uzbekistan</w:t>
      </w:r>
    </w:p>
    <w:p>
      <w:pPr>
        <w:pStyle w:val="BodyText"/>
      </w:pPr>
      <w:r>
        <w:t xml:space="preserve">Tel: +998 (71) 200-45-67 | Email: billing@datastat.uz</w:t>
      </w:r>
    </w:p>
    <w:p>
      <w:pPr>
        <w:pStyle w:val="BodyText"/>
      </w:pPr>
      <w:r>
        <w:t xml:space="preserve">UzNPO: 20184567 | INN: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DST-2025-0347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ed-by-statistician-provider"/>
    <w:p>
      <w:pPr>
        <w:pStyle w:val="Heading3"/>
      </w:pPr>
      <w:r>
        <w:t xml:space="preserve">Billed By (Statistician Provider)</w:t>
      </w:r>
    </w:p>
    <w:p>
      <w:pPr>
        <w:pStyle w:val="FirstParagraph"/>
      </w:pPr>
      <w:r>
        <w:rPr>
          <w:bCs/>
          <w:b/>
        </w:rPr>
        <w:t xml:space="preserve">DataStat Analytics LLC</w:t>
      </w:r>
    </w:p>
    <w:p>
      <w:pPr>
        <w:pStyle w:val="BodyText"/>
      </w:pPr>
      <w:r>
        <w:t xml:space="preserve">Lead Statistician: Dr. Aziz Karimov, PhD in Applied Statistics</w:t>
      </w:r>
    </w:p>
    <w:p>
      <w:pPr>
        <w:pStyle w:val="BodyText"/>
      </w:pPr>
      <w:r>
        <w:t xml:space="preserve">Address: 142 Amir Temur Avenue, Tashkent, Uzbekistan</w:t>
      </w:r>
    </w:p>
    <w:p>
      <w:pPr>
        <w:pStyle w:val="BodyText"/>
      </w:pPr>
      <w:r>
        <w:t xml:space="preserve">Bank: National Bank of Uzbekistan</w:t>
      </w:r>
    </w:p>
    <w:p>
      <w:pPr>
        <w:pStyle w:val="BodyText"/>
      </w:pPr>
      <w:r>
        <w:t xml:space="preserve">Account: 00012345678901234567</w:t>
      </w:r>
    </w:p>
    <w:p>
      <w:pPr>
        <w:pStyle w:val="BodyText"/>
      </w:pPr>
      <w:r>
        <w:t xml:space="preserve">SWIFT: NBUZUZ2X</w:t>
      </w:r>
    </w:p>
    <w:bookmarkEnd w:id="22"/>
    <w:bookmarkStart w:id="23" w:name="billed-to-client"/>
    <w:p>
      <w:pPr>
        <w:pStyle w:val="Heading3"/>
      </w:pPr>
      <w:r>
        <w:t xml:space="preserve">Billed To (Client)</w:t>
      </w:r>
    </w:p>
    <w:p>
      <w:pPr>
        <w:pStyle w:val="FirstParagraph"/>
      </w:pPr>
      <w:r>
        <w:rPr>
          <w:bCs/>
          <w:b/>
        </w:rPr>
        <w:t xml:space="preserve">Tashkent Agricultural Research Institute</w:t>
      </w:r>
    </w:p>
    <w:p>
      <w:pPr>
        <w:pStyle w:val="BodyText"/>
      </w:pPr>
      <w:r>
        <w:t xml:space="preserve">Attn: Prof. Gulnora Yusupova, Director of Research</w:t>
      </w:r>
    </w:p>
    <w:p>
      <w:pPr>
        <w:pStyle w:val="BodyText"/>
      </w:pPr>
      <w:r>
        <w:t xml:space="preserve">Address: 55 Bunyodkor Street, Tashkent, 100170, Uzbekistan</w:t>
      </w:r>
    </w:p>
    <w:p>
      <w:pPr>
        <w:pStyle w:val="BodyText"/>
      </w:pPr>
      <w:r>
        <w:t xml:space="preserve">Tel: +998 (71) 233-89-01</w:t>
      </w:r>
    </w:p>
    <w:p>
      <w:pPr>
        <w:pStyle w:val="BodyText"/>
      </w:pPr>
      <w:r>
        <w:t xml:space="preserve">Email: research@tari.uz</w:t>
      </w:r>
    </w:p>
    <w:p>
      <w:pPr>
        <w:pStyle w:val="BodyText"/>
      </w:pPr>
      <w:r>
        <w:t xml:space="preserve">UzNPO: 20199876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Quantity</w:t>
            </w:r>
          </w:p>
        </w:tc>
        <w:tc>
          <w:tcPr/>
          <w:p>
            <w:pPr>
              <w:pStyle w:val="Compact"/>
              <w:jc w:val="left"/>
            </w:pPr>
            <w:r>
              <w:t xml:space="preserve">Unit Rate (UZS)</w:t>
            </w:r>
          </w:p>
        </w:tc>
        <w:tc>
          <w:tcPr/>
          <w:p>
            <w:pPr>
              <w:pStyle w:val="Compact"/>
              <w:jc w:val="left"/>
            </w:pPr>
            <w:r>
              <w:t xml:space="preserve">Amount (UZS)</w:t>
            </w:r>
          </w:p>
        </w:tc>
        <w:tc>
          <w:tcPr/>
          <w:p>
            <w:pPr>
              <w:pStyle w:val="Compact"/>
              <w:jc w:val="left"/>
            </w:pPr>
            <w:r>
              <w:t xml:space="preserve">VAT 12%</w:t>
            </w:r>
          </w:p>
        </w:tc>
      </w:tr>
      <w:tr>
        <w:tc>
          <w:tcPr/>
          <w:p>
            <w:pPr>
              <w:pStyle w:val="Compact"/>
              <w:jc w:val="left"/>
            </w:pPr>
            <w:r>
              <w:t xml:space="preserve">1</w:t>
            </w:r>
          </w:p>
        </w:tc>
        <w:tc>
          <w:tcPr/>
          <w:p>
            <w:pPr>
              <w:pStyle w:val="Compact"/>
              <w:jc w:val="left"/>
            </w:pPr>
            <w:r>
              <w:t xml:space="preserve">Senior Statistician consultation for design of multi-stage sampling methodology for the 2025 national agricultural yield survey conducted across Tashkent Region. Includes preparation of statistical framework, sample size calculations, and variance estimation protocols.</w:t>
            </w:r>
          </w:p>
        </w:tc>
        <w:tc>
          <w:tcPr/>
          <w:p>
            <w:pPr>
              <w:pStyle w:val="Compact"/>
              <w:jc w:val="left"/>
            </w:pPr>
            <w:r>
              <w:t xml:space="preserve">40 hrs</w:t>
            </w:r>
          </w:p>
        </w:tc>
        <w:tc>
          <w:tcPr/>
          <w:p>
            <w:pPr>
              <w:pStyle w:val="Compact"/>
              <w:jc w:val="left"/>
            </w:pPr>
            <w:r>
              <w:t xml:space="preserve">450,000</w:t>
            </w:r>
          </w:p>
        </w:tc>
        <w:tc>
          <w:tcPr/>
          <w:p>
            <w:pPr>
              <w:pStyle w:val="Compact"/>
              <w:jc w:val="left"/>
            </w:pPr>
            <w:r>
              <w:t xml:space="preserve">18,000,000</w:t>
            </w:r>
          </w:p>
        </w:tc>
        <w:tc>
          <w:tcPr/>
          <w:p>
            <w:pPr>
              <w:pStyle w:val="Compact"/>
              <w:jc w:val="left"/>
            </w:pPr>
            <w:r>
              <w:t xml:space="preserve">2,160,000</w:t>
            </w:r>
          </w:p>
        </w:tc>
      </w:tr>
      <w:tr>
        <w:tc>
          <w:tcPr/>
          <w:p>
            <w:pPr>
              <w:pStyle w:val="Compact"/>
              <w:jc w:val="left"/>
            </w:pPr>
            <w:r>
              <w:t xml:space="preserve">2</w:t>
            </w:r>
          </w:p>
        </w:tc>
        <w:tc>
          <w:tcPr/>
          <w:p>
            <w:pPr>
              <w:pStyle w:val="Compact"/>
              <w:jc w:val="left"/>
            </w:pPr>
            <w:r>
              <w:t xml:space="preserve">Development and implementation of multivariate regression models for crop productivity analysis. The Statistician prepared R and Python scripts, conducted hypothesis testing, and generated peer-review-quality statistical reports for the research team in Tashkent.</w:t>
            </w:r>
          </w:p>
        </w:tc>
        <w:tc>
          <w:tcPr/>
          <w:p>
            <w:pPr>
              <w:pStyle w:val="Compact"/>
              <w:jc w:val="left"/>
            </w:pPr>
            <w:r>
              <w:t xml:space="preserve">60 hrs</w:t>
            </w:r>
          </w:p>
        </w:tc>
        <w:tc>
          <w:tcPr/>
          <w:p>
            <w:pPr>
              <w:pStyle w:val="Compact"/>
              <w:jc w:val="left"/>
            </w:pPr>
            <w:r>
              <w:t xml:space="preserve">450,000</w:t>
            </w:r>
          </w:p>
        </w:tc>
        <w:tc>
          <w:tcPr/>
          <w:p>
            <w:pPr>
              <w:pStyle w:val="Compact"/>
              <w:jc w:val="left"/>
            </w:pPr>
            <w:r>
              <w:t xml:space="preserve">27,000,000</w:t>
            </w:r>
          </w:p>
        </w:tc>
        <w:tc>
          <w:tcPr/>
          <w:p>
            <w:pPr>
              <w:pStyle w:val="Compact"/>
              <w:jc w:val="left"/>
            </w:pPr>
            <w:r>
              <w:t xml:space="preserve">3,240,000</w:t>
            </w:r>
          </w:p>
        </w:tc>
      </w:tr>
      <w:tr>
        <w:tc>
          <w:tcPr/>
          <w:p>
            <w:pPr>
              <w:pStyle w:val="Compact"/>
              <w:jc w:val="left"/>
            </w:pPr>
            <w:r>
              <w:t xml:space="preserve">3</w:t>
            </w:r>
          </w:p>
        </w:tc>
        <w:tc>
          <w:tcPr/>
          <w:p>
            <w:pPr>
              <w:pStyle w:val="Compact"/>
              <w:jc w:val="left"/>
            </w:pPr>
            <w:r>
              <w:t xml:space="preserve">Statistical data cleaning, validation, and quality assurance of 12,000+ records collected from field stations in Tashkent and surrounding districts. Performed outlier detection, missing data imputation, and consistency checks as part of the Statistician's standard QA workflow.</w:t>
            </w:r>
          </w:p>
        </w:tc>
        <w:tc>
          <w:tcPr/>
          <w:p>
            <w:pPr>
              <w:pStyle w:val="Compact"/>
              <w:jc w:val="left"/>
            </w:pPr>
            <w:r>
              <w:t xml:space="preserve">30 hrs</w:t>
            </w:r>
          </w:p>
        </w:tc>
        <w:tc>
          <w:tcPr/>
          <w:p>
            <w:pPr>
              <w:pStyle w:val="Compact"/>
              <w:jc w:val="left"/>
            </w:pPr>
            <w:r>
              <w:t xml:space="preserve">380,000</w:t>
            </w:r>
          </w:p>
        </w:tc>
        <w:tc>
          <w:tcPr/>
          <w:p>
            <w:pPr>
              <w:pStyle w:val="Compact"/>
              <w:jc w:val="left"/>
            </w:pPr>
            <w:r>
              <w:t xml:space="preserve">11,400,000</w:t>
            </w:r>
          </w:p>
        </w:tc>
        <w:tc>
          <w:tcPr/>
          <w:p>
            <w:pPr>
              <w:pStyle w:val="Compact"/>
              <w:jc w:val="left"/>
            </w:pPr>
            <w:r>
              <w:t xml:space="preserve">1,368,000</w:t>
            </w:r>
          </w:p>
        </w:tc>
      </w:tr>
      <w:tr>
        <w:tc>
          <w:tcPr/>
          <w:p>
            <w:pPr>
              <w:pStyle w:val="Compact"/>
              <w:jc w:val="left"/>
            </w:pPr>
            <w:r>
              <w:t xml:space="preserve">4</w:t>
            </w:r>
          </w:p>
        </w:tc>
        <w:tc>
          <w:tcPr/>
          <w:p>
            <w:pPr>
              <w:pStyle w:val="Compact"/>
              <w:jc w:val="left"/>
            </w:pPr>
            <w:r>
              <w:t xml:space="preserve">Preparation of comprehensive statistical report (45 pages) including descriptive statistics, inferential analyses, confidence intervals, and visual data representations. The report was delivered to the client's board in Tashkent for the Q2 2025 review meeting.</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1,020,000</w:t>
            </w:r>
          </w:p>
        </w:tc>
      </w:tr>
      <w:tr>
        <w:tc>
          <w:tcPr/>
          <w:p>
            <w:pPr>
              <w:pStyle w:val="Compact"/>
              <w:jc w:val="left"/>
            </w:pPr>
            <w:r>
              <w:t xml:space="preserve">5</w:t>
            </w:r>
          </w:p>
        </w:tc>
        <w:tc>
          <w:tcPr/>
          <w:p>
            <w:pPr>
              <w:pStyle w:val="Compact"/>
              <w:jc w:val="left"/>
            </w:pPr>
            <w:r>
              <w:t xml:space="preserve">On-site training workshop (2 days) for 15 junior researchers at the Tashkent Agricultural Research Institute. The Statistician delivered hands-on sessions covering SPSS, R Studio, and statistical interpretation of ANOVA results. Venue and materials included.</w:t>
            </w:r>
          </w:p>
        </w:tc>
        <w:tc>
          <w:tcPr/>
          <w:p>
            <w:pPr>
              <w:pStyle w:val="Compact"/>
              <w:jc w:val="left"/>
            </w:pPr>
            <w:r>
              <w:t xml:space="preserve">2 days</w:t>
            </w:r>
          </w:p>
        </w:tc>
        <w:tc>
          <w:tcPr/>
          <w:p>
            <w:pPr>
              <w:pStyle w:val="Compact"/>
              <w:jc w:val="left"/>
            </w:pPr>
            <w:r>
              <w:t xml:space="preserve">3,200,000</w:t>
            </w:r>
          </w:p>
        </w:tc>
        <w:tc>
          <w:tcPr/>
          <w:p>
            <w:pPr>
              <w:pStyle w:val="Compact"/>
              <w:jc w:val="left"/>
            </w:pPr>
            <w:r>
              <w:t xml:space="preserve">6,400,000</w:t>
            </w:r>
          </w:p>
        </w:tc>
        <w:tc>
          <w:tcPr/>
          <w:p>
            <w:pPr>
              <w:pStyle w:val="Compact"/>
              <w:jc w:val="left"/>
            </w:pPr>
            <w:r>
              <w:t xml:space="preserve">768,000</w:t>
            </w:r>
          </w:p>
        </w:tc>
      </w:tr>
      <w:tr>
        <w:tc>
          <w:tcPr/>
          <w:p>
            <w:pPr>
              <w:pStyle w:val="Compact"/>
              <w:jc w:val="left"/>
            </w:pPr>
            <w:r>
              <w:t xml:space="preserve">6</w:t>
            </w:r>
          </w:p>
        </w:tc>
        <w:tc>
          <w:tcPr/>
          <w:p>
            <w:pPr>
              <w:pStyle w:val="Compact"/>
              <w:jc w:val="left"/>
            </w:pPr>
            <w:r>
              <w:t xml:space="preserve">Ad-hoc statistical advisory and email support for the duration of the service period. The Statistician provided 22 documented responses to methodological queries from the client's research team in Tashkent, ensuring compliance with Uzbekistan's national statistical standards.</w:t>
            </w:r>
          </w:p>
        </w:tc>
        <w:tc>
          <w:tcPr/>
          <w:p>
            <w:pPr>
              <w:pStyle w:val="Compact"/>
              <w:jc w:val="left"/>
            </w:pPr>
            <w:r>
              <w:t xml:space="preserve">22</w:t>
            </w:r>
          </w:p>
        </w:tc>
        <w:tc>
          <w:tcPr/>
          <w:p>
            <w:pPr>
              <w:pStyle w:val="Compact"/>
              <w:jc w:val="left"/>
            </w:pPr>
            <w:r>
              <w:t xml:space="preserve">120,000</w:t>
            </w:r>
          </w:p>
        </w:tc>
        <w:tc>
          <w:tcPr/>
          <w:p>
            <w:pPr>
              <w:pStyle w:val="Compact"/>
              <w:jc w:val="left"/>
            </w:pPr>
            <w:r>
              <w:t xml:space="preserve">2,640,000</w:t>
            </w:r>
          </w:p>
        </w:tc>
        <w:tc>
          <w:tcPr/>
          <w:p>
            <w:pPr>
              <w:pStyle w:val="Compact"/>
              <w:jc w:val="left"/>
            </w:pPr>
            <w:r>
              <w:t xml:space="preserve">316,800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(UZS)</w:t>
            </w:r>
          </w:p>
        </w:tc>
        <w:tc>
          <w:tcPr/>
          <w:p>
            <w:pPr>
              <w:pStyle w:val="Compact"/>
              <w:jc w:val="left"/>
            </w:pPr>
            <w:r>
              <w:t xml:space="preserve">73,940,000</w:t>
            </w:r>
          </w:p>
        </w:tc>
      </w:tr>
      <w:tr>
        <w:tc>
          <w:tcPr/>
          <w:p>
            <w:pPr>
              <w:pStyle w:val="Compact"/>
              <w:jc w:val="left"/>
            </w:pPr>
            <w:r>
              <w:t xml:space="preserve">VAT @ 12% (UZS)</w:t>
            </w:r>
          </w:p>
        </w:tc>
        <w:tc>
          <w:tcPr/>
          <w:p>
            <w:pPr>
              <w:pStyle w:val="Compact"/>
              <w:jc w:val="left"/>
            </w:pPr>
            <w:r>
              <w:t xml:space="preserve">8,872,800</w:t>
            </w:r>
          </w:p>
        </w:tc>
      </w:tr>
      <w:tr>
        <w:tc>
          <w:tcPr/>
          <w:p>
            <w:pPr>
              <w:pStyle w:val="Compact"/>
              <w:jc w:val="left"/>
            </w:pPr>
            <w:r>
              <w:t xml:space="preserve">Discount – Long-term Client (5%)</w:t>
            </w:r>
          </w:p>
        </w:tc>
        <w:tc>
          <w:tcPr/>
          <w:p>
            <w:pPr>
              <w:pStyle w:val="Compact"/>
              <w:jc w:val="left"/>
            </w:pPr>
            <w:r>
              <w:t xml:space="preserve">(3,697,000)</w:t>
            </w:r>
          </w:p>
        </w:tc>
      </w:tr>
      <w:tr>
        <w:tc>
          <w:tcPr/>
          <w:p>
            <w:pPr>
              <w:pStyle w:val="Compact"/>
              <w:jc w:val="left"/>
            </w:pPr>
            <w:r>
              <w:t xml:space="preserve">GRAND TOTAL (UZS)</w:t>
            </w:r>
          </w:p>
        </w:tc>
        <w:tc>
          <w:tcPr/>
          <w:p>
            <w:pPr>
              <w:pStyle w:val="Compact"/>
              <w:jc w:val="left"/>
            </w:pPr>
            <w:r>
              <w:t xml:space="preserve">79,115,800</w:t>
            </w:r>
          </w:p>
        </w:tc>
      </w:tr>
      <w:tr>
        <w:tc>
          <w:tcPr/>
          <w:p>
            <w:pPr>
              <w:pStyle w:val="Compact"/>
              <w:jc w:val="left"/>
            </w:pPr>
            <w:r>
              <w:t xml:space="preserve">Amount in Words</w:t>
            </w:r>
          </w:p>
        </w:tc>
        <w:tc>
          <w:tcPr/>
          <w:p>
            <w:pPr>
              <w:pStyle w:val="Compact"/>
              <w:jc w:val="left"/>
            </w:pPr>
            <w:r>
              <w:t xml:space="preserve">Seventy-nine million one hundred fifteen thousand eight hundred UZS</w:t>
            </w:r>
          </w:p>
        </w:tc>
      </w:tr>
    </w:tbl>
    <w:bookmarkStart w:id="24" w:name="invoice-terms-conditions"/>
    <w:p>
      <w:pPr>
        <w:pStyle w:val="Heading3"/>
      </w:pPr>
      <w:r>
        <w:t xml:space="preserve">Invoice Terms &amp; Conditions</w:t>
      </w:r>
    </w:p>
    <w:p>
      <w:pPr>
        <w:numPr>
          <w:ilvl w:val="0"/>
          <w:numId w:val="1001"/>
        </w:numPr>
        <w:pStyle w:val="Compact"/>
      </w:pPr>
      <w:r>
        <w:t xml:space="preserve">This Invoice is issued in accordance with the Service Agreement No. SA-2025-089 dated 28 April 2025 between DataStat Analytics LLC (the Statistician provider) and Tashkent Agricultural Research Institute (the Client), both registered in Tashkent, Uzbekistan.</w:t>
      </w:r>
    </w:p>
    <w:p>
      <w:pPr>
        <w:numPr>
          <w:ilvl w:val="0"/>
          <w:numId w:val="1001"/>
        </w:numPr>
        <w:pStyle w:val="Compact"/>
      </w:pPr>
      <w:r>
        <w:t xml:space="preserve">Payment is due within 15 calendar days from the date of this Invoice. Late payments shall accrue interest at 1.5% per month as stipulated under the Civil Code of the Republic of Uzbekistan.</w:t>
      </w:r>
    </w:p>
    <w:p>
      <w:pPr>
        <w:numPr>
          <w:ilvl w:val="0"/>
          <w:numId w:val="1001"/>
        </w:numPr>
        <w:pStyle w:val="Compact"/>
      </w:pPr>
      <w:r>
        <w:t xml:space="preserve">All statistical work performed by the Statistician is subject to confidentiality. Data collected in Tashkent and across Uzbekistan shall not be disclosed to third parties without written consent from the Client.</w:t>
      </w:r>
    </w:p>
    <w:p>
      <w:pPr>
        <w:numPr>
          <w:ilvl w:val="0"/>
          <w:numId w:val="1001"/>
        </w:numPr>
        <w:pStyle w:val="Compact"/>
      </w:pPr>
      <w:r>
        <w:t xml:space="preserve">Payment shall be made via bank transfer to the account specified above. Please reference Invoice No. DST-2025-0347 in the payment remittance.</w:t>
      </w:r>
    </w:p>
    <w:p>
      <w:pPr>
        <w:numPr>
          <w:ilvl w:val="0"/>
          <w:numId w:val="1001"/>
        </w:numPr>
        <w:pStyle w:val="Compact"/>
      </w:pPr>
      <w:r>
        <w:t xml:space="preserve">This Invoice is valid for 90 days from the date of issue. After this period, the Statistician reserves the right to re-quote rates based on current market conditions in Tashkent.</w:t>
      </w:r>
    </w:p>
    <w:p>
      <w:pPr>
        <w:numPr>
          <w:ilvl w:val="0"/>
          <w:numId w:val="1001"/>
        </w:numPr>
        <w:pStyle w:val="Compact"/>
      </w:pPr>
      <w:r>
        <w:t xml:space="preserve">All services were rendered in compliance with the Methodological Standards of the State Committee of the Republic of Uzbekistan on Statistics (Uzstat).</w:t>
      </w:r>
    </w:p>
    <w:bookmarkEnd w:id="24"/>
    <w:p>
      <w:pPr>
        <w:pStyle w:val="FirstParagraph"/>
      </w:pPr>
      <w:r>
        <w:rPr>
          <w:bCs/>
          <w:b/>
        </w:rPr>
        <w:t xml:space="preserve">DataStat Analytics LLC</w:t>
      </w:r>
      <w:r>
        <w:t xml:space="preserve"> </w:t>
      </w:r>
      <w:r>
        <w:t xml:space="preserve">| Professional Statistician Services | Tashkent, Uzbekistan</w:t>
      </w:r>
    </w:p>
    <w:p>
      <w:pPr>
        <w:pStyle w:val="BodyText"/>
      </w:pPr>
      <w:r>
        <w:t xml:space="preserve">Registered with the Ministry of Justice of the Republic of Uzbekistan | License No. 2025-STAT-0042</w:t>
      </w:r>
    </w:p>
    <w:p>
      <w:pPr>
        <w:pStyle w:val="BodyText"/>
      </w:pPr>
      <w:r>
        <w:t xml:space="preserve">This Invoice was generated electronically and is valid without a physical signature. For verification, contact billing@datastat.uz or +998 (71) 200-45-67.</w:t>
      </w:r>
    </w:p>
    <w:p>
      <w:pPr>
        <w:pStyle w:val="BodyText"/>
      </w:pPr>
      <w:r>
        <w:t xml:space="preserve">Thank you for engaging our Statistician team. We are proud to serve the research community in Tashkent and across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Uzbekistan Tashkent</dc:title>
  <dc:creator/>
  <dc:language>en</dc:language>
  <cp:keywords/>
  <dcterms:created xsi:type="dcterms:W3CDTF">2026-10-10T02:37:35Z</dcterms:created>
  <dcterms:modified xsi:type="dcterms:W3CDTF">2026-10-10T02:37:35Z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