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berlin-surgical-center"/>
    <w:p>
      <w:pPr>
        <w:pStyle w:val="Heading1"/>
      </w:pPr>
      <w:r>
        <w:t xml:space="preserve">Berlin Surgical Center</w:t>
      </w:r>
    </w:p>
    <w:p>
      <w:pPr>
        <w:pStyle w:val="FirstParagraph"/>
      </w:pPr>
      <w:r>
        <w:t xml:space="preserve">Charitéplatz 1, 10117 Berlin, Germany</w:t>
      </w:r>
    </w:p>
    <w:p>
      <w:pPr>
        <w:pStyle w:val="BodyText"/>
      </w:pPr>
      <w:r>
        <w:t xml:space="preserve">Tel: +49 30 12345678 | Email: billing@berlinsurgicalcenter.de</w:t>
      </w:r>
    </w:p>
    <w:p>
      <w:pPr>
        <w:pStyle w:val="BodyText"/>
      </w:pPr>
      <w:r>
        <w:t xml:space="preserve">USt-IdNr.: DE123456789 | HRB 12345 B</w:t>
      </w:r>
    </w:p>
    <w:p>
      <w:pPr>
        <w:pStyle w:val="BodyText"/>
      </w:pPr>
      <w:r>
        <w:t xml:space="preserve">Bank: Deutsche Bank Berlin | IBAN: DE89 3704 0044 0532 0130 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#884210</w:t>
      </w:r>
    </w:p>
    <w:bookmarkEnd w:id="21"/>
    <w:bookmarkStart w:id="22" w:name="bill-to"/>
    <w:p>
      <w:pPr>
        <w:pStyle w:val="Heading3"/>
      </w:pPr>
      <w:r>
        <w:t xml:space="preserve">Bill To</w:t>
      </w:r>
    </w:p>
    <w:p>
      <w:pPr>
        <w:pStyle w:val="FirstParagraph"/>
      </w:pPr>
      <w:r>
        <w:rPr>
          <w:bCs/>
          <w:b/>
        </w:rPr>
        <w:t xml:space="preserve">Patient Name:</w:t>
      </w:r>
    </w:p>
    <w:p>
      <w:pPr>
        <w:pStyle w:val="BodyText"/>
      </w:pPr>
      <w:r>
        <w:t xml:space="preserve">Max Mustermann</w:t>
      </w:r>
    </w:p>
    <w:p>
      <w:pPr>
        <w:pStyle w:val="BodyText"/>
      </w:pPr>
      <w:r>
        <w:t xml:space="preserve">Musterstraße 12</w:t>
      </w:r>
    </w:p>
    <w:p>
      <w:pPr>
        <w:pStyle w:val="BodyText"/>
      </w:pPr>
      <w:r>
        <w:t xml:space="preserve">10115 Berlin, Germany</w:t>
      </w:r>
    </w:p>
    <w:p>
      <w:pPr>
        <w:pStyle w:val="BodyText"/>
      </w:pPr>
      <w:r>
        <w:rPr>
          <w:bCs/>
          <w:b/>
        </w:rPr>
        <w:t xml:space="preserve">Insurance / Payer:</w:t>
      </w:r>
    </w:p>
    <w:p>
      <w:pPr>
        <w:pStyle w:val="BodyText"/>
      </w:pPr>
      <w:r>
        <w:t xml:space="preserve">AOK Berlin</w:t>
      </w:r>
    </w:p>
    <w:p>
      <w:pPr>
        <w:pStyle w:val="BodyText"/>
      </w:pPr>
      <w:r>
        <w:t xml:space="preserve">Insurance No: AOK-99887766</w:t>
      </w:r>
    </w:p>
    <w:p>
      <w:pPr>
        <w:pStyle w:val="BodyText"/>
      </w:pPr>
      <w:r>
        <w:t xml:space="preserve">Referring Physician: Dr. Schmidt</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Surgical Services</w:t>
            </w:r>
          </w:p>
        </w:tc>
        <w:tc>
          <w:tcPr/>
          <w:p>
            <w:pPr>
              <w:pStyle w:val="Compact"/>
              <w:jc w:val="left"/>
            </w:pPr>
            <w:r>
              <w:t xml:space="preserve">GOÄ Code</w:t>
            </w:r>
          </w:p>
        </w:tc>
        <w:tc>
          <w:tcPr/>
          <w:p>
            <w:pPr>
              <w:pStyle w:val="Compact"/>
              <w:jc w:val="left"/>
            </w:pPr>
            <w:r>
              <w:t xml:space="preserve">Factor</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Pre-operative consultation and comprehensive medical examination by the attending Surgeon in Berlin. Includes review of imaging and surgical planning.</w:t>
            </w:r>
          </w:p>
        </w:tc>
        <w:tc>
          <w:tcPr/>
          <w:p>
            <w:pPr>
              <w:pStyle w:val="Compact"/>
              <w:jc w:val="left"/>
            </w:pPr>
            <w:r>
              <w:t xml:space="preserve">10011</w:t>
            </w:r>
          </w:p>
        </w:tc>
        <w:tc>
          <w:tcPr/>
          <w:p>
            <w:pPr>
              <w:pStyle w:val="Compact"/>
              <w:jc w:val="left"/>
            </w:pPr>
            <w:r>
              <w:t xml:space="preserve">2.3</w:t>
            </w:r>
          </w:p>
        </w:tc>
        <w:tc>
          <w:tcPr/>
          <w:p>
            <w:pPr>
              <w:pStyle w:val="Compact"/>
              <w:jc w:val="left"/>
            </w:pPr>
            <w:r>
              <w:t xml:space="preserve">150.00</w:t>
            </w:r>
          </w:p>
        </w:tc>
        <w:tc>
          <w:tcPr/>
          <w:p>
            <w:pPr>
              <w:pStyle w:val="Compact"/>
              <w:jc w:val="left"/>
            </w:pPr>
            <w:r>
              <w:t xml:space="preserve">345.00</w:t>
            </w:r>
          </w:p>
        </w:tc>
      </w:tr>
      <w:tr>
        <w:tc>
          <w:tcPr/>
          <w:p>
            <w:pPr>
              <w:pStyle w:val="Compact"/>
              <w:jc w:val="left"/>
            </w:pPr>
            <w:r>
              <w:t xml:space="preserve">2</w:t>
            </w:r>
          </w:p>
        </w:tc>
        <w:tc>
          <w:tcPr/>
          <w:p>
            <w:pPr>
              <w:pStyle w:val="Compact"/>
              <w:jc w:val="left"/>
            </w:pPr>
            <w:r>
              <w:t xml:space="preserve">Anesthesia services provided during the surgical procedure. Monitoring and administration of general anesthesia.</w:t>
            </w:r>
          </w:p>
        </w:tc>
        <w:tc>
          <w:tcPr/>
          <w:p>
            <w:pPr>
              <w:pStyle w:val="Compact"/>
              <w:jc w:val="left"/>
            </w:pPr>
            <w:r>
              <w:t xml:space="preserve">30010</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3</w:t>
            </w:r>
          </w:p>
        </w:tc>
        <w:tc>
          <w:tcPr/>
          <w:p>
            <w:pPr>
              <w:pStyle w:val="Compact"/>
              <w:jc w:val="left"/>
            </w:pPr>
            <w:r>
              <w:t xml:space="preserve">Primary surgical intervention: Laparoscopic cholecystectomy performed by the lead Surgeon. Includes all surgical instruments and sterile supplies.</w:t>
            </w:r>
          </w:p>
        </w:tc>
        <w:tc>
          <w:tcPr/>
          <w:p>
            <w:pPr>
              <w:pStyle w:val="Compact"/>
              <w:jc w:val="left"/>
            </w:pPr>
            <w:r>
              <w:t xml:space="preserve">30020</w:t>
            </w:r>
          </w:p>
        </w:tc>
        <w:tc>
          <w:tcPr/>
          <w:p>
            <w:pPr>
              <w:pStyle w:val="Compact"/>
              <w:jc w:val="left"/>
            </w:pPr>
            <w:r>
              <w:t xml:space="preserve">3.0</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Assistance by second Surgeon during the procedure. Specialized surgical support and tissue handling.</w:t>
            </w:r>
          </w:p>
        </w:tc>
        <w:tc>
          <w:tcPr/>
          <w:p>
            <w:pPr>
              <w:pStyle w:val="Compact"/>
              <w:jc w:val="left"/>
            </w:pPr>
            <w:r>
              <w:t xml:space="preserve">30025</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Post-operative care and monitoring in the recovery unit for 24 hours. Includes vital sign checks and pain management.</w:t>
            </w:r>
          </w:p>
        </w:tc>
        <w:tc>
          <w:tcPr/>
          <w:p>
            <w:pPr>
              <w:pStyle w:val="Compact"/>
              <w:jc w:val="left"/>
            </w:pPr>
            <w:r>
              <w:t xml:space="preserve">40010</w:t>
            </w:r>
          </w:p>
        </w:tc>
        <w:tc>
          <w:tcPr/>
          <w:p>
            <w:pPr>
              <w:pStyle w:val="Compact"/>
              <w:jc w:val="left"/>
            </w:pPr>
            <w:r>
              <w:t xml:space="preserve">1.8</w:t>
            </w:r>
          </w:p>
        </w:tc>
        <w:tc>
          <w:tcPr/>
          <w:p>
            <w:pPr>
              <w:pStyle w:val="Compact"/>
              <w:jc w:val="left"/>
            </w:pPr>
            <w:r>
              <w:t xml:space="preserve">300.00</w:t>
            </w:r>
          </w:p>
        </w:tc>
        <w:tc>
          <w:tcPr/>
          <w:p>
            <w:pPr>
              <w:pStyle w:val="Compact"/>
              <w:jc w:val="left"/>
            </w:pPr>
            <w:r>
              <w:t xml:space="preserve">540.00</w:t>
            </w:r>
          </w:p>
        </w:tc>
      </w:tr>
      <w:tr>
        <w:tc>
          <w:tcPr/>
          <w:p>
            <w:pPr>
              <w:pStyle w:val="Compact"/>
              <w:jc w:val="left"/>
            </w:pPr>
            <w:r>
              <w:t xml:space="preserve">6</w:t>
            </w:r>
          </w:p>
        </w:tc>
        <w:tc>
          <w:tcPr/>
          <w:p>
            <w:pPr>
              <w:pStyle w:val="Compact"/>
              <w:jc w:val="left"/>
            </w:pPr>
            <w:r>
              <w:t xml:space="preserve">Pathological examination of removed tissue samples. Standard histological analysis.</w:t>
            </w:r>
          </w:p>
        </w:tc>
        <w:tc>
          <w:tcPr/>
          <w:p>
            <w:pPr>
              <w:pStyle w:val="Compact"/>
              <w:jc w:val="left"/>
            </w:pPr>
            <w:r>
              <w:t xml:space="preserve">50010</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Follow-up consultation with the Surgeon one week post-operation. Wound check and suture removal.</w:t>
            </w:r>
          </w:p>
        </w:tc>
        <w:tc>
          <w:tcPr/>
          <w:p>
            <w:pPr>
              <w:pStyle w:val="Compact"/>
              <w:jc w:val="left"/>
            </w:pPr>
            <w:r>
              <w:t xml:space="preserve">10015</w:t>
            </w:r>
          </w:p>
        </w:tc>
        <w:tc>
          <w:tcPr/>
          <w:p>
            <w:pPr>
              <w:pStyle w:val="Compact"/>
              <w:jc w:val="left"/>
            </w:pPr>
            <w:r>
              <w:t xml:space="preserve">1.5</w:t>
            </w:r>
          </w:p>
        </w:tc>
        <w:tc>
          <w:tcPr/>
          <w:p>
            <w:pPr>
              <w:pStyle w:val="Compact"/>
              <w:jc w:val="left"/>
            </w:pPr>
            <w:r>
              <w:t xml:space="preserve">100.00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Medical documentation and official discharge summary issued in accordance with German medical standards.</w:t>
            </w:r>
          </w:p>
        </w:tc>
        <w:tc>
          <w:tcPr/>
          <w:p>
            <w:pPr>
              <w:pStyle w:val="Compact"/>
              <w:jc w:val="left"/>
            </w:pPr>
            <w:r>
              <w:t xml:space="preserve">60010</w:t>
            </w:r>
          </w:p>
        </w:tc>
        <w:tc>
          <w:tcPr/>
          <w:p>
            <w:pPr>
              <w:pStyle w:val="Compact"/>
              <w:jc w:val="left"/>
            </w:pPr>
            <w:r>
              <w:t xml:space="preserve">1.0</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5,960.00 €</w:t>
            </w:r>
          </w:p>
        </w:tc>
      </w:tr>
      <w:tr>
        <w:tc>
          <w:tcPr/>
          <w:p>
            <w:pPr>
              <w:pStyle w:val="Compact"/>
              <w:jc w:val="left"/>
            </w:pPr>
            <w:r>
              <w:t xml:space="preserve">VAT (19%):</w:t>
            </w:r>
          </w:p>
        </w:tc>
        <w:tc>
          <w:tcPr/>
          <w:p>
            <w:pPr>
              <w:pStyle w:val="Compact"/>
              <w:jc w:val="left"/>
            </w:pPr>
            <w:r>
              <w:t xml:space="preserve">1,132.40 €</w:t>
            </w:r>
          </w:p>
        </w:tc>
      </w:tr>
      <w:tr>
        <w:tc>
          <w:tcPr/>
          <w:p>
            <w:pPr>
              <w:pStyle w:val="Compact"/>
              <w:jc w:val="left"/>
            </w:pPr>
            <w:r>
              <w:t xml:space="preserve">Total Amount Due:</w:t>
            </w:r>
          </w:p>
        </w:tc>
        <w:tc>
          <w:tcPr/>
          <w:p>
            <w:pPr>
              <w:pStyle w:val="Compact"/>
              <w:jc w:val="left"/>
            </w:pPr>
            <w:r>
              <w:t xml:space="preserve">7,092.40 €</w:t>
            </w:r>
          </w:p>
        </w:tc>
      </w:tr>
    </w:tbl>
    <w:bookmarkStart w:id="23" w:name="payment-terms-and-notes"/>
    <w:p>
      <w:pPr>
        <w:pStyle w:val="Heading3"/>
      </w:pPr>
      <w:r>
        <w:t xml:space="preserve">Payment Terms and Notes</w:t>
      </w:r>
    </w:p>
    <w:p>
      <w:pPr>
        <w:pStyle w:val="FirstParagraph"/>
      </w:pPr>
      <w:r>
        <w:t xml:space="preserve">Please remit payment within 30 days of the invoice date. Late payments may incur interest charges in accordance with German commercial law (§ 288 BGB).</w:t>
      </w:r>
    </w:p>
    <w:p>
      <w:pPr>
        <w:pStyle w:val="BodyText"/>
      </w:pPr>
      <w:r>
        <w:t xml:space="preserve">All surgical services were performed at our facility in Berlin, Germany, by licensed medical professionals. This invoice is issued in compliance with the German Fee Schedule for Physicians (GOÄ).</w:t>
      </w:r>
    </w:p>
    <w:p>
      <w:pPr>
        <w:pStyle w:val="BodyText"/>
      </w:pPr>
      <w:r>
        <w:t xml:space="preserve">If you have any questions regarding this invoice or the services provided by our Surgeon team, please contact our billing department at billing@berlinsurgicalcenter.de.</w:t>
      </w:r>
    </w:p>
    <w:p>
      <w:pPr>
        <w:pStyle w:val="BodyText"/>
      </w:pPr>
      <w:r>
        <w:t xml:space="preserve">Thank you for choosing Berlin Surgical Center for your medical care.</w:t>
      </w:r>
    </w:p>
    <w:bookmarkEnd w:id="23"/>
    <w:p>
      <w:pPr>
        <w:pStyle w:val="BodyText"/>
      </w:pPr>
      <w:r>
        <w:t xml:space="preserve">This document serves as an official Invoice for medical services rendered. The Surgeon and staff at Berlin Surgical Center are committed to providing high-quality healthcare in accordance with German medical regulations. All prices are in Euros (€) and include applicable taxes unless otherwise stated. In case of discrepancies, please notify us within 14 days. This Invoice is valid for payment processing and insurance claims in Germany Berlin and surrounding regions.</w:t>
      </w:r>
    </w:p>
    <w:p>
      <w:pPr>
        <w:pStyle w:val="BodyText"/>
      </w:pPr>
      <w:r>
        <w:t xml:space="preserve">Authorized Signature</w:t>
      </w:r>
      <w:r>
        <w:br/>
      </w:r>
      <w:r>
        <w:t xml:space="preserve">Berlin Surgical Center</w:t>
      </w:r>
    </w:p>
    <w:p>
      <w:pPr>
        <w:pStyle w:val="BodyText"/>
      </w:pPr>
      <w:r>
        <w:t xml:space="preserve">Received By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Berlin, Germany</dc:title>
  <dc:creator/>
  <dc:language>en</dc:language>
  <cp:keywords/>
  <dcterms:created xsi:type="dcterms:W3CDTF">2026-10-10T02:29:43Z</dcterms:created>
  <dcterms:modified xsi:type="dcterms:W3CDTF">2026-10-10T02:29:43Z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