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munich-surgical-center"/>
    <w:p>
      <w:pPr>
        <w:pStyle w:val="Heading1"/>
      </w:pPr>
      <w:r>
        <w:t xml:space="preserve">Munich Surgical Center</w:t>
      </w:r>
    </w:p>
    <w:p>
      <w:pPr>
        <w:pStyle w:val="FirstParagraph"/>
      </w:pPr>
      <w:r>
        <w:t xml:space="preserve">Maximilianstrasse 45</w:t>
      </w:r>
    </w:p>
    <w:p>
      <w:pPr>
        <w:pStyle w:val="BodyText"/>
      </w:pPr>
      <w:r>
        <w:t xml:space="preserve">80539 Munich, Germany</w:t>
      </w:r>
    </w:p>
    <w:p>
      <w:pPr>
        <w:pStyle w:val="BodyText"/>
      </w:pPr>
      <w:r>
        <w:t xml:space="preserve">Tax ID (Steuernummer): DE 123456789</w:t>
      </w:r>
    </w:p>
    <w:p>
      <w:pPr>
        <w:pStyle w:val="BodyText"/>
      </w:pPr>
      <w:r>
        <w:t xml:space="preserve">VAT ID (USt-IdNr.): DE987654321</w:t>
      </w:r>
    </w:p>
    <w:p>
      <w:pPr>
        <w:pStyle w:val="BodyText"/>
      </w:pPr>
      <w:r>
        <w:t xml:space="preserve">Chamber of Physicians (Ärztekammer): Bavaria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#99281</w:t>
      </w:r>
    </w:p>
    <w:bookmarkEnd w:id="21"/>
    <w:bookmarkStart w:id="22" w:name="bill-to"/>
    <w:p>
      <w:pPr>
        <w:pStyle w:val="Heading3"/>
      </w:pPr>
      <w:r>
        <w:t xml:space="preserve">Bill To:</w:t>
      </w:r>
    </w:p>
    <w:p>
      <w:pPr>
        <w:pStyle w:val="FirstParagraph"/>
      </w:pPr>
      <w:r>
        <w:rPr>
          <w:bCs/>
          <w:b/>
        </w:rPr>
        <w:t xml:space="preserve">Mr. Alexander Weber</w:t>
      </w:r>
    </w:p>
    <w:p>
      <w:pPr>
        <w:pStyle w:val="BodyText"/>
      </w:pPr>
      <w:r>
        <w:t xml:space="preserve">Leopoldstrasse 112</w:t>
      </w:r>
    </w:p>
    <w:p>
      <w:pPr>
        <w:pStyle w:val="BodyText"/>
      </w:pPr>
      <w:r>
        <w:t xml:space="preserve">80802 Munich, Germany</w:t>
      </w:r>
    </w:p>
    <w:p>
      <w:pPr>
        <w:pStyle w:val="BodyText"/>
      </w:pPr>
      <w:r>
        <w:rPr>
          <w:bCs/>
          <w:b/>
        </w:rPr>
        <w:t xml:space="preserve">Health Insurance:</w:t>
      </w:r>
      <w:r>
        <w:t xml:space="preserve"> </w:t>
      </w:r>
      <w:r>
        <w:t xml:space="preserve">AOK Bayern</w:t>
      </w:r>
    </w:p>
    <w:p>
      <w:pPr>
        <w:pStyle w:val="BodyText"/>
      </w:pPr>
      <w:r>
        <w:rPr>
          <w:bCs/>
          <w:b/>
        </w:rPr>
        <w:t xml:space="preserve">Insurance ID:</w:t>
      </w:r>
      <w:r>
        <w:t xml:space="preserve"> </w:t>
      </w:r>
      <w:r>
        <w:t xml:space="preserve">AOK-99281-XY</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Surgical Services</w:t>
            </w:r>
          </w:p>
        </w:tc>
        <w:tc>
          <w:tcPr/>
          <w:p>
            <w:pPr>
              <w:pStyle w:val="Compact"/>
              <w:jc w:val="left"/>
            </w:pPr>
            <w:r>
              <w:t xml:space="preserve">GOÄ Code</w:t>
            </w:r>
          </w:p>
        </w:tc>
        <w:tc>
          <w:tcPr/>
          <w:p>
            <w:pPr>
              <w:pStyle w:val="Compact"/>
              <w:jc w:val="left"/>
            </w:pPr>
            <w:r>
              <w:t xml:space="preserve">Factor</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Pre-operative Consultation and Examination</w:t>
            </w:r>
            <w:r>
              <w:br/>
            </w:r>
            <w:r>
              <w:t xml:space="preserve">Comprehensive assessment of the patient's condition prior to the scheduled surgical intervention in Munich. Includes review of medical history, physical examination, and discussion of surgical risks and benefits.</w:t>
            </w:r>
          </w:p>
        </w:tc>
        <w:tc>
          <w:tcPr/>
          <w:p>
            <w:pPr>
              <w:pStyle w:val="Compact"/>
              <w:jc w:val="left"/>
            </w:pPr>
            <w:r>
              <w:t xml:space="preserve">2030</w:t>
            </w:r>
          </w:p>
        </w:tc>
        <w:tc>
          <w:tcPr/>
          <w:p>
            <w:pPr>
              <w:pStyle w:val="Compact"/>
              <w:jc w:val="left"/>
            </w:pPr>
            <w:r>
              <w:t xml:space="preserve">2.3</w:t>
            </w:r>
          </w:p>
        </w:tc>
        <w:tc>
          <w:tcPr/>
          <w:p>
            <w:pPr>
              <w:pStyle w:val="Compact"/>
              <w:jc w:val="left"/>
            </w:pPr>
            <w:r>
              <w:t xml:space="preserve">145.00</w:t>
            </w:r>
          </w:p>
        </w:tc>
        <w:tc>
          <w:tcPr/>
          <w:p>
            <w:pPr>
              <w:pStyle w:val="Compact"/>
              <w:jc w:val="left"/>
            </w:pPr>
            <w:r>
              <w:t xml:space="preserve">333.50</w:t>
            </w:r>
          </w:p>
        </w:tc>
      </w:tr>
      <w:tr>
        <w:tc>
          <w:tcPr/>
          <w:p>
            <w:pPr>
              <w:pStyle w:val="Compact"/>
              <w:jc w:val="left"/>
            </w:pPr>
            <w:r>
              <w:t xml:space="preserve">2</w:t>
            </w:r>
          </w:p>
        </w:tc>
        <w:tc>
          <w:tcPr/>
          <w:p>
            <w:pPr>
              <w:pStyle w:val="Compact"/>
              <w:jc w:val="left"/>
            </w:pPr>
            <w:r>
              <w:rPr>
                <w:bCs/>
                <w:b/>
              </w:rPr>
              <w:t xml:space="preserve">Diagnostic Imaging Review</w:t>
            </w:r>
            <w:r>
              <w:br/>
            </w:r>
            <w:r>
              <w:t xml:space="preserve">Detailed analysis of MRI and CT scans to plan the surgical approach. Essential for ensuring precision during the procedure performed by the specialist surgeon.</w:t>
            </w:r>
          </w:p>
        </w:tc>
        <w:tc>
          <w:tcPr/>
          <w:p>
            <w:pPr>
              <w:pStyle w:val="Compact"/>
              <w:jc w:val="left"/>
            </w:pPr>
            <w:r>
              <w:t xml:space="preserve">2032</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w:t>
            </w:r>
          </w:p>
        </w:tc>
      </w:tr>
      <w:tr>
        <w:tc>
          <w:tcPr/>
          <w:p>
            <w:pPr>
              <w:pStyle w:val="Compact"/>
              <w:jc w:val="left"/>
            </w:pPr>
            <w:r>
              <w:t xml:space="preserve">3</w:t>
            </w:r>
          </w:p>
        </w:tc>
        <w:tc>
          <w:tcPr/>
          <w:p>
            <w:pPr>
              <w:pStyle w:val="Compact"/>
              <w:jc w:val="left"/>
            </w:pPr>
            <w:r>
              <w:rPr>
                <w:bCs/>
                <w:b/>
              </w:rPr>
              <w:t xml:space="preserve">Primary Surgical Procedure (Arthroscopic Knee Surgery)</w:t>
            </w:r>
            <w:r>
              <w:br/>
            </w:r>
            <w:r>
              <w:t xml:space="preserve">Execution of the surgical operation by the attending surgeon. Includes anesthesia coordination, surgical technique, and intraoperative management. Performed at the Munich Surgical Center facility.</w:t>
            </w:r>
          </w:p>
        </w:tc>
        <w:tc>
          <w:tcPr/>
          <w:p>
            <w:pPr>
              <w:pStyle w:val="Compact"/>
              <w:jc w:val="left"/>
            </w:pPr>
            <w:r>
              <w:t xml:space="preserve">3010</w:t>
            </w:r>
          </w:p>
        </w:tc>
        <w:tc>
          <w:tcPr/>
          <w:p>
            <w:pPr>
              <w:pStyle w:val="Compact"/>
              <w:jc w:val="left"/>
            </w:pPr>
            <w:r>
              <w:t xml:space="preserve">3.5</w:t>
            </w:r>
          </w:p>
        </w:tc>
        <w:tc>
          <w:tcPr/>
          <w:p>
            <w:pPr>
              <w:pStyle w:val="Compact"/>
              <w:jc w:val="left"/>
            </w:pPr>
            <w:r>
              <w:t xml:space="preserve">1,200.00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Assistance of the Surgeon</w:t>
            </w:r>
            <w:r>
              <w:br/>
            </w:r>
            <w:r>
              <w:t xml:space="preserve">Fees for the assisting medical staff required during the complex surgical procedure to ensure patient safety and procedural efficiency.</w:t>
            </w:r>
          </w:p>
        </w:tc>
        <w:tc>
          <w:tcPr/>
          <w:p>
            <w:pPr>
              <w:pStyle w:val="Compact"/>
              <w:jc w:val="left"/>
            </w:pPr>
            <w:r>
              <w:t xml:space="preserve">3015</w:t>
            </w:r>
          </w:p>
        </w:tc>
        <w:tc>
          <w:tcPr/>
          <w:p>
            <w:pPr>
              <w:pStyle w:val="Compact"/>
              <w:jc w:val="left"/>
            </w:pPr>
            <w:r>
              <w:t xml:space="preserve">2.0</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Post-operative Immediate Care</w:t>
            </w:r>
            <w:r>
              <w:br/>
            </w:r>
            <w:r>
              <w:t xml:space="preserve">Monitoring and medical care immediately following the surgery. Includes wound dressing, pain management, and initial assessment of surgical outcomes.</w:t>
            </w:r>
          </w:p>
        </w:tc>
        <w:tc>
          <w:tcPr/>
          <w:p>
            <w:pPr>
              <w:pStyle w:val="Compact"/>
              <w:jc w:val="left"/>
            </w:pPr>
            <w:r>
              <w:t xml:space="preserve">3020</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6</w:t>
            </w:r>
          </w:p>
        </w:tc>
        <w:tc>
          <w:tcPr/>
          <w:p>
            <w:pPr>
              <w:pStyle w:val="Compact"/>
              <w:jc w:val="left"/>
            </w:pPr>
            <w:r>
              <w:rPr>
                <w:bCs/>
                <w:b/>
              </w:rPr>
              <w:t xml:space="preserve">Follow-up Consultation</w:t>
            </w:r>
            <w:r>
              <w:br/>
            </w:r>
            <w:r>
              <w:t xml:space="preserve">Post-surgical check-up to monitor healing progress, remove sutures if necessary, and adjust rehabilitation plans. Conducted by the operating surgeon.</w:t>
            </w:r>
          </w:p>
        </w:tc>
        <w:tc>
          <w:tcPr/>
          <w:p>
            <w:pPr>
              <w:pStyle w:val="Compact"/>
              <w:jc w:val="left"/>
            </w:pPr>
            <w:r>
              <w:t xml:space="preserve">2030</w:t>
            </w:r>
          </w:p>
        </w:tc>
        <w:tc>
          <w:tcPr/>
          <w:p>
            <w:pPr>
              <w:pStyle w:val="Compact"/>
              <w:jc w:val="left"/>
            </w:pPr>
            <w:r>
              <w:t xml:space="preserve">1.5</w:t>
            </w:r>
          </w:p>
        </w:tc>
        <w:tc>
          <w:tcPr/>
          <w:p>
            <w:pPr>
              <w:pStyle w:val="Compact"/>
              <w:jc w:val="left"/>
            </w:pPr>
            <w:r>
              <w:t xml:space="preserve">145.00</w:t>
            </w:r>
          </w:p>
        </w:tc>
        <w:tc>
          <w:tcPr/>
          <w:p>
            <w:pPr>
              <w:pStyle w:val="Compact"/>
              <w:jc w:val="left"/>
            </w:pPr>
            <w:r>
              <w:t xml:space="preserve">217.50</w:t>
            </w:r>
          </w:p>
        </w:tc>
      </w:tr>
      <w:tr>
        <w:tc>
          <w:tcPr/>
          <w:p>
            <w:pPr>
              <w:pStyle w:val="Compact"/>
              <w:jc w:val="left"/>
            </w:pPr>
            <w:r>
              <w:t xml:space="preserve">7</w:t>
            </w:r>
          </w:p>
        </w:tc>
        <w:tc>
          <w:tcPr/>
          <w:p>
            <w:pPr>
              <w:pStyle w:val="Compact"/>
              <w:jc w:val="left"/>
            </w:pPr>
            <w:r>
              <w:rPr>
                <w:bCs/>
                <w:b/>
              </w:rPr>
              <w:t xml:space="preserve">Medical Documentation and Reporting</w:t>
            </w:r>
            <w:r>
              <w:br/>
            </w:r>
            <w:r>
              <w:t xml:space="preserve">Preparation of the official surgical report and documentation required for insurance purposes and future medical reference in Germany.</w:t>
            </w:r>
          </w:p>
        </w:tc>
        <w:tc>
          <w:tcPr/>
          <w:p>
            <w:pPr>
              <w:pStyle w:val="Compact"/>
              <w:jc w:val="left"/>
            </w:pPr>
            <w:r>
              <w:t xml:space="preserve">2035</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6,079.00 EUR</w:t>
      </w:r>
    </w:p>
    <w:p>
      <w:pPr>
        <w:pStyle w:val="BodyText"/>
      </w:pPr>
      <w:r>
        <w:t xml:space="preserve">VAT (19%):</w:t>
      </w:r>
      <w:r>
        <w:t xml:space="preserve"> </w:t>
      </w:r>
      <w:r>
        <w:t xml:space="preserve">1,155.01 EUR</w:t>
      </w:r>
    </w:p>
    <w:p>
      <w:pPr>
        <w:pStyle w:val="BodyText"/>
      </w:pPr>
      <w:r>
        <w:t xml:space="preserve">Total Amount Due:</w:t>
      </w:r>
      <w:r>
        <w:t xml:space="preserve"> </w:t>
      </w:r>
      <w:r>
        <w:t xml:space="preserve">7,234.01 EUR</w:t>
      </w:r>
    </w:p>
    <w:bookmarkStart w:id="23" w:name="payment-instructions-and-notes"/>
    <w:p>
      <w:pPr>
        <w:pStyle w:val="Heading4"/>
      </w:pPr>
      <w:r>
        <w:t xml:space="preserve">Payment Instructions and Notes:</w:t>
      </w:r>
    </w:p>
    <w:p>
      <w:pPr>
        <w:pStyle w:val="FirstParagraph"/>
      </w:pPr>
      <w:r>
        <w:t xml:space="preserve">Please remit payment within 30 days of the invoice date. Late payments may incur interest charges in accordance with German commercial law (BGB).</w:t>
      </w:r>
    </w:p>
    <w:p>
      <w:pPr>
        <w:pStyle w:val="BodyText"/>
      </w:pPr>
      <w:r>
        <w:rPr>
          <w:bCs/>
          <w:b/>
        </w:rPr>
        <w:t xml:space="preserve">Bank Details:</w:t>
      </w:r>
      <w:r>
        <w:br/>
      </w:r>
      <w:r>
        <w:t xml:space="preserve">Bank Name: Bayerische Landesbank</w:t>
      </w:r>
      <w:r>
        <w:br/>
      </w:r>
      <w:r>
        <w:t xml:space="preserve">IBAN: DE89 7005 0000 0000 1234 56</w:t>
      </w:r>
      <w:r>
        <w:br/>
      </w:r>
      <w:r>
        <w:t xml:space="preserve">BIC: BYLADEM1001</w:t>
      </w:r>
      <w:r>
        <w:br/>
      </w:r>
      <w:r>
        <w:t xml:space="preserve">Account Holder: Munich Surgical Center GmbH</w:t>
      </w:r>
    </w:p>
    <w:p>
      <w:pPr>
        <w:pStyle w:val="BodyText"/>
      </w:pPr>
      <w:r>
        <w:rPr>
          <w:bCs/>
          <w:b/>
        </w:rPr>
        <w:t xml:space="preserve">Important Information for the Patient:</w:t>
      </w:r>
      <w:r>
        <w:br/>
      </w:r>
      <w:r>
        <w:t xml:space="preserve">This invoice reflects the fees for the services provided by the surgeon and the medical team at our facility in Munich, Germany. If you have statutory health insurance (Gesetzliche Krankenversicherung), please submit this invoice along with the accompanying medical reports to your insurance provider for reimbursement. If you have private health insurance (Private Krankenversicherung), this invoice may be submitted directly to them.</w:t>
      </w:r>
    </w:p>
    <w:p>
      <w:pPr>
        <w:pStyle w:val="BodyText"/>
      </w:pPr>
      <w:r>
        <w:t xml:space="preserve">The fees listed are based on the German Fee Schedule for Physicians (Gebührenordnung für Ärzte - GOÄ), adjusted for the complexity of the case and the expertise of the surgeon. All services were rendered in compliance with the highest medical standards in Germany.</w:t>
      </w:r>
    </w:p>
    <w:p>
      <w:pPr>
        <w:pStyle w:val="BodyText"/>
      </w:pPr>
      <w:r>
        <w:t xml:space="preserve">For any questions regarding this invoice or the surgical services provided, please contact our billing department at billing@munichsurgicalcenter.de or call +49 89 12345678.</w:t>
      </w:r>
    </w:p>
    <w:bookmarkEnd w:id="23"/>
    <w:p>
      <w:pPr>
        <w:pStyle w:val="BodyText"/>
      </w:pPr>
      <w:r>
        <w:t xml:space="preserve">Munich Surgical Center GmbH | Registered in Munich | HRB 123456 | Managing Director: Dr. med. Hans Müller</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Munich, Germany</dc:title>
  <dc:creator/>
  <dc:language>en</dc:language>
  <cp:keywords/>
  <dcterms:created xsi:type="dcterms:W3CDTF">2026-10-10T05:07:04Z</dcterms:created>
  <dcterms:modified xsi:type="dcterms:W3CDTF">2026-10-10T05:07:04Z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