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Nairobi</w:t>
      </w:r>
      <w:r>
        <w:t xml:space="preserve"> </w:t>
      </w:r>
      <w:r>
        <w:t xml:space="preserve">Surgical</w:t>
      </w:r>
      <w:r>
        <w:t xml:space="preserve"> </w:t>
      </w:r>
      <w:r>
        <w:t xml:space="preserve">Services</w:t>
      </w:r>
    </w:p>
    <w:bookmarkStart w:id="20" w:name="nairobi-surgical-specialists"/>
    <w:p>
      <w:pPr>
        <w:pStyle w:val="Heading1"/>
      </w:pPr>
      <w:r>
        <w:t xml:space="preserve">Nairobi Surgical Specialists</w:t>
      </w:r>
    </w:p>
    <w:p>
      <w:pPr>
        <w:pStyle w:val="FirstParagraph"/>
      </w:pPr>
      <w:r>
        <w:rPr>
          <w:bCs/>
          <w:b/>
        </w:rPr>
        <w:t xml:space="preserve">Dr. James Kamau, MBChB, FCPS (Surgery)</w:t>
      </w:r>
    </w:p>
    <w:p>
      <w:pPr>
        <w:pStyle w:val="BodyText"/>
      </w:pPr>
      <w:r>
        <w:t xml:space="preserve">Consultant Surgeon &amp; Medical Director</w:t>
      </w:r>
    </w:p>
    <w:p>
      <w:pPr>
        <w:pStyle w:val="BodyText"/>
      </w:pPr>
      <w:r>
        <w:t xml:space="preserve">Westlands Medical Centre, 4th Floor</w:t>
      </w:r>
    </w:p>
    <w:p>
      <w:pPr>
        <w:pStyle w:val="BodyText"/>
      </w:pPr>
      <w:r>
        <w:t xml:space="preserve">Chiromo Road, Westlands,</w:t>
      </w:r>
      <w:r>
        <w:t xml:space="preserve"> </w:t>
      </w:r>
      <w:r>
        <w:rPr>
          <w:bCs/>
          <w:b/>
        </w:rPr>
        <w:t xml:space="preserve">Kenya Nairobi</w:t>
      </w:r>
    </w:p>
    <w:p>
      <w:pPr>
        <w:pStyle w:val="BodyText"/>
      </w:pPr>
      <w:r>
        <w:t xml:space="preserve">P.O. Box 12345 - 00100, Nairobi</w:t>
      </w:r>
    </w:p>
    <w:p>
      <w:pPr>
        <w:pStyle w:val="BodyText"/>
      </w:pPr>
      <w:r>
        <w:t xml:space="preserve">Tel: +254 700 123 456 | Email: billing@nairobisurgical.co.ke</w:t>
      </w:r>
    </w:p>
    <w:p>
      <w:pPr>
        <w:pStyle w:val="BodyText"/>
      </w:pPr>
      <w:r>
        <w:t xml:space="preserve">KRA PIN: P051234567Z | Medical Practitioners Council Reg: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NSI-2024-0892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Status:</w:t>
      </w:r>
      <w:r>
        <w:t xml:space="preserve"> </w:t>
      </w:r>
      <w:r>
        <w:t xml:space="preserve">Pending</w:t>
      </w:r>
    </w:p>
    <w:p>
      <w:pPr>
        <w:pStyle w:val="BodyText"/>
      </w:pPr>
      <w:r>
        <w:rPr>
          <w:bCs/>
          <w:b/>
        </w:rPr>
        <w:t xml:space="preserve">Reference:</w:t>
      </w:r>
      <w:r>
        <w:t xml:space="preserve"> </w:t>
      </w:r>
      <w:r>
        <w:t xml:space="preserve">Surgery Case #SC-2024-445</w:t>
      </w:r>
    </w:p>
    <w:bookmarkEnd w:id="21"/>
    <w:bookmarkStart w:id="22" w:name="billed-to-patientguarantor"/>
    <w:p>
      <w:pPr>
        <w:pStyle w:val="Heading3"/>
      </w:pPr>
      <w:r>
        <w:t xml:space="preserve">Billed To (Patient/Guarantor)</w:t>
      </w:r>
    </w:p>
    <w:p>
      <w:pPr>
        <w:pStyle w:val="FirstParagraph"/>
      </w:pPr>
      <w:r>
        <w:rPr>
          <w:bCs/>
          <w:b/>
        </w:rPr>
        <w:t xml:space="preserve">Name:</w:t>
      </w:r>
      <w:r>
        <w:t xml:space="preserve"> </w:t>
      </w:r>
      <w:r>
        <w:t xml:space="preserve">Sarah Wanjiku Mwangi</w:t>
      </w:r>
    </w:p>
    <w:p>
      <w:pPr>
        <w:pStyle w:val="BodyText"/>
      </w:pPr>
      <w:r>
        <w:rPr>
          <w:bCs/>
          <w:b/>
        </w:rPr>
        <w:t xml:space="preserve">ID Number:</w:t>
      </w:r>
      <w:r>
        <w:t xml:space="preserve"> </w:t>
      </w:r>
      <w:r>
        <w:t xml:space="preserve">28456789</w:t>
      </w:r>
    </w:p>
    <w:p>
      <w:pPr>
        <w:pStyle w:val="BodyText"/>
      </w:pPr>
      <w:r>
        <w:rPr>
          <w:bCs/>
          <w:b/>
        </w:rPr>
        <w:t xml:space="preserve">Address:</w:t>
      </w:r>
      <w:r>
        <w:t xml:space="preserve"> </w:t>
      </w:r>
      <w:r>
        <w:t xml:space="preserve">Apt 12B, Kilimani Shoppers Centre</w:t>
      </w:r>
    </w:p>
    <w:p>
      <w:pPr>
        <w:pStyle w:val="BodyText"/>
      </w:pPr>
      <w:r>
        <w:rPr>
          <w:bCs/>
          <w:b/>
        </w:rPr>
        <w:t xml:space="preserve">City:</w:t>
      </w:r>
      <w:r>
        <w:t xml:space="preserve"> </w:t>
      </w:r>
      <w:r>
        <w:rPr>
          <w:bCs/>
          <w:b/>
        </w:rPr>
        <w:t xml:space="preserve">Kenya Nairobi</w:t>
      </w:r>
      <w:r>
        <w:t xml:space="preserve">, 00100</w:t>
      </w:r>
    </w:p>
    <w:p>
      <w:pPr>
        <w:pStyle w:val="BodyText"/>
      </w:pPr>
      <w:r>
        <w:rPr>
          <w:bCs/>
          <w:b/>
        </w:rPr>
        <w:t xml:space="preserve">Phone:</w:t>
      </w:r>
      <w:r>
        <w:t xml:space="preserve"> </w:t>
      </w:r>
      <w:r>
        <w:t xml:space="preserve">+254 722 987 654</w:t>
      </w:r>
    </w:p>
    <w:p>
      <w:pPr>
        <w:pStyle w:val="BodyText"/>
      </w:pPr>
      <w:r>
        <w:rPr>
          <w:bCs/>
          <w:b/>
        </w:rPr>
        <w:t xml:space="preserve">Email:</w:t>
      </w:r>
      <w:r>
        <w:t xml:space="preserve"> </w:t>
      </w:r>
      <w:r>
        <w:t xml:space="preserve">sarah.wanjiku@email.com</w:t>
      </w:r>
    </w:p>
    <w:bookmarkEnd w:id="22"/>
    <w:bookmarkStart w:id="23" w:name="insurance-third-party-payer"/>
    <w:p>
      <w:pPr>
        <w:pStyle w:val="Heading3"/>
      </w:pPr>
      <w:r>
        <w:t xml:space="preserve">Insurance / Third Party Payer</w:t>
      </w:r>
    </w:p>
    <w:p>
      <w:pPr>
        <w:pStyle w:val="FirstParagraph"/>
      </w:pPr>
      <w:r>
        <w:rPr>
          <w:bCs/>
          <w:b/>
        </w:rPr>
        <w:t xml:space="preserve">Provider:</w:t>
      </w:r>
      <w:r>
        <w:t xml:space="preserve"> </w:t>
      </w:r>
      <w:r>
        <w:t xml:space="preserve">Jubilee Health Insurance</w:t>
      </w:r>
    </w:p>
    <w:p>
      <w:pPr>
        <w:pStyle w:val="BodyText"/>
      </w:pPr>
      <w:r>
        <w:rPr>
          <w:bCs/>
          <w:b/>
        </w:rPr>
        <w:t xml:space="preserve">Policy Number:</w:t>
      </w:r>
      <w:r>
        <w:t xml:space="preserve"> </w:t>
      </w:r>
      <w:r>
        <w:t xml:space="preserve">JHI-987654321</w:t>
      </w:r>
    </w:p>
    <w:p>
      <w:pPr>
        <w:pStyle w:val="BodyText"/>
      </w:pPr>
      <w:r>
        <w:rPr>
          <w:bCs/>
          <w:b/>
        </w:rPr>
        <w:t xml:space="preserve">Group ID:</w:t>
      </w:r>
      <w:r>
        <w:t xml:space="preserve"> </w:t>
      </w:r>
      <w:r>
        <w:t xml:space="preserve">CORP-NAIROBI-55</w:t>
      </w:r>
    </w:p>
    <w:p>
      <w:pPr>
        <w:pStyle w:val="BodyText"/>
      </w:pPr>
      <w:r>
        <w:rPr>
          <w:bCs/>
          <w:b/>
        </w:rPr>
        <w:t xml:space="preserve">Pre-Authorization Ref:</w:t>
      </w:r>
      <w:r>
        <w:t xml:space="preserve"> </w:t>
      </w:r>
      <w:r>
        <w:t xml:space="preserve">AUTH-2024-7788</w:t>
      </w:r>
    </w:p>
    <w:p>
      <w:pPr>
        <w:pStyle w:val="BodyText"/>
      </w:pPr>
      <w:r>
        <w:rPr>
          <w:bCs/>
          <w:b/>
        </w:rPr>
        <w:t xml:space="preserve">Claim Status:</w:t>
      </w:r>
      <w:r>
        <w:t xml:space="preserve"> </w:t>
      </w:r>
      <w:r>
        <w:t xml:space="preserve">Submitted for Adjudication</w:t>
      </w:r>
    </w:p>
    <w:bookmarkEnd w:id="23"/>
    <w:p>
      <w:pPr>
        <w:pStyle w:val="BodyText"/>
      </w:pPr>
      <w:r>
        <w:rPr>
          <w:bCs/>
          <w:b/>
        </w:rPr>
        <w:t xml:space="preserve">Service Description:</w:t>
      </w:r>
      <w:r>
        <w:t xml:space="preserve"> </w:t>
      </w:r>
      <w:r>
        <w:t xml:space="preserve">This</w:t>
      </w:r>
      <w:r>
        <w:t xml:space="preserve"> </w:t>
      </w:r>
      <w:r>
        <w:rPr>
          <w:bCs/>
          <w:b/>
        </w:rPr>
        <w:t xml:space="preserve">Invoice</w:t>
      </w:r>
      <w:r>
        <w:t xml:space="preserve"> </w:t>
      </w:r>
      <w:r>
        <w:t xml:space="preserve">details the professional fees and associated costs for surgical services rendered by a qualified</w:t>
      </w:r>
      <w:r>
        <w:t xml:space="preserve"> </w:t>
      </w:r>
      <w:r>
        <w:rPr>
          <w:bCs/>
          <w:b/>
        </w:rPr>
        <w:t xml:space="preserve">Surgeon</w:t>
      </w:r>
      <w:r>
        <w:t xml:space="preserve"> </w:t>
      </w:r>
      <w:r>
        <w:t xml:space="preserve">at our facility in</w:t>
      </w:r>
      <w:r>
        <w:t xml:space="preserve"> </w:t>
      </w:r>
      <w:r>
        <w:rPr>
          <w:bCs/>
          <w:b/>
        </w:rPr>
        <w:t xml:space="preserve">Kenya Nairobi</w:t>
      </w:r>
      <w:r>
        <w:t xml:space="preserve">. The procedures were performed in accordance with the standards set by the Kenya Medical Practitioners and Dentists Council (KMPDC) and local healthcare regulations. All services listed below were provided during the patient's admission and outpatient consultations.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rPr>
                <w:bCs/>
                <w:b/>
              </w:rPr>
              <w:t xml:space="preserve">Consultation Fee - Surgeon</w:t>
            </w:r>
            <w:r>
              <w:br/>
            </w:r>
            <w:r>
              <w:t xml:space="preserve">Initial surgical assessment and diagnosis by Consultant Surgeon.</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Pre-Operative Workup</w:t>
            </w:r>
            <w:r>
              <w:br/>
            </w:r>
            <w:r>
              <w:t xml:space="preserve">Comprehensive medical evaluation, lab tests coordination, and surgical planning.</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Laparoscopic Cholecystectomy</w:t>
            </w:r>
            <w:r>
              <w:br/>
            </w:r>
            <w:r>
              <w:t xml:space="preserve">Minimally invasive gallbladder removal surgery performed by Consultant Surgeon.</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rPr>
                <w:bCs/>
                <w:b/>
              </w:rPr>
              <w:t xml:space="preserve">Anesthesia Services</w:t>
            </w:r>
            <w:r>
              <w:br/>
            </w:r>
            <w:r>
              <w:t xml:space="preserve">General anesthesia administration and monitoring during surgery.</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Operating Theatre Fees</w:t>
            </w:r>
            <w:r>
              <w:br/>
            </w:r>
            <w:r>
              <w:t xml:space="preserve">Use of surgical suite, equipment, and nursing staff for 3 hours.</w:t>
            </w:r>
          </w:p>
        </w:tc>
        <w:tc>
          <w:tcPr/>
          <w:p>
            <w:pPr>
              <w:pStyle w:val="Compact"/>
              <w:jc w:val="left"/>
            </w:pPr>
            <w:r>
              <w:t xml:space="preserve">Oct 15, 2024</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rPr>
                <w:bCs/>
                <w:b/>
              </w:rPr>
              <w:t xml:space="preserve">Post-Operative Care (Surgeon)</w:t>
            </w:r>
            <w:r>
              <w:br/>
            </w:r>
            <w:r>
              <w:t xml:space="preserve">Immediate post-surgery monitoring and wound management by the Surgeon.</w:t>
            </w:r>
          </w:p>
        </w:tc>
        <w:tc>
          <w:tcPr/>
          <w:p>
            <w:pPr>
              <w:pStyle w:val="Compact"/>
              <w:jc w:val="left"/>
            </w:pPr>
            <w:r>
              <w:t xml:space="preserve">Oct 16, 2024</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rPr>
                <w:bCs/>
                <w:b/>
              </w:rPr>
              <w:t xml:space="preserve">Follow-Up Consultation</w:t>
            </w:r>
            <w:r>
              <w:br/>
            </w:r>
            <w:r>
              <w:t xml:space="preserve">Post-operative review and suture removal by Consultant Surgeon.</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8</w:t>
            </w:r>
          </w:p>
        </w:tc>
        <w:tc>
          <w:tcPr/>
          <w:p>
            <w:pPr>
              <w:pStyle w:val="Compact"/>
              <w:jc w:val="left"/>
            </w:pPr>
            <w:r>
              <w:rPr>
                <w:bCs/>
                <w:b/>
              </w:rPr>
              <w:t xml:space="preserve">Medical Records &amp; Documentation</w:t>
            </w:r>
            <w:r>
              <w:br/>
            </w:r>
            <w:r>
              <w:t xml:space="preserve">Preparation of surgical reports and discharge summaries.</w:t>
            </w:r>
          </w:p>
        </w:tc>
        <w:tc>
          <w:tcPr/>
          <w:p>
            <w:pPr>
              <w:pStyle w:val="Compact"/>
              <w:jc w:val="left"/>
            </w:pPr>
            <w:r>
              <w:t xml:space="preserve">Oct 23, 2024</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318,000.00 KES</w:t>
            </w:r>
          </w:p>
        </w:tc>
      </w:tr>
      <w:tr>
        <w:tc>
          <w:tcPr/>
          <w:p>
            <w:pPr>
              <w:pStyle w:val="Compact"/>
              <w:jc w:val="left"/>
            </w:pPr>
            <w:r>
              <w:t xml:space="preserve">VAT (16%):</w:t>
            </w:r>
          </w:p>
        </w:tc>
        <w:tc>
          <w:tcPr/>
          <w:p>
            <w:pPr>
              <w:pStyle w:val="Compact"/>
              <w:jc w:val="left"/>
            </w:pPr>
            <w:r>
              <w:t xml:space="preserve">50,880.00 KES</w:t>
            </w:r>
          </w:p>
        </w:tc>
      </w:tr>
      <w:tr>
        <w:tc>
          <w:tcPr/>
          <w:p>
            <w:pPr>
              <w:pStyle w:val="Compact"/>
              <w:jc w:val="left"/>
            </w:pPr>
            <w:r>
              <w:t xml:space="preserve">Insurance Adjustment:</w:t>
            </w:r>
          </w:p>
        </w:tc>
        <w:tc>
          <w:tcPr/>
          <w:p>
            <w:pPr>
              <w:pStyle w:val="Compact"/>
              <w:jc w:val="left"/>
            </w:pPr>
            <w:r>
              <w:t xml:space="preserve">-150,000.00 KES</w:t>
            </w:r>
          </w:p>
        </w:tc>
      </w:tr>
      <w:tr>
        <w:tc>
          <w:tcPr/>
          <w:p>
            <w:pPr>
              <w:pStyle w:val="Compact"/>
              <w:jc w:val="left"/>
            </w:pPr>
            <w:r>
              <w:t xml:space="preserve">Grand Total Due:</w:t>
            </w:r>
          </w:p>
        </w:tc>
        <w:tc>
          <w:tcPr/>
          <w:p>
            <w:pPr>
              <w:pStyle w:val="Compact"/>
              <w:jc w:val="left"/>
            </w:pPr>
            <w:r>
              <w:t xml:space="preserve">218,880.00 KES</w:t>
            </w:r>
          </w:p>
        </w:tc>
      </w:tr>
    </w:tbl>
    <w:bookmarkStart w:id="24" w:name="payment-instructions"/>
    <w:p>
      <w:pPr>
        <w:pStyle w:val="Heading3"/>
      </w:pPr>
      <w:r>
        <w:t xml:space="preserve">Payment Instructions</w:t>
      </w:r>
    </w:p>
    <w:p>
      <w:pPr>
        <w:pStyle w:val="FirstParagraph"/>
      </w:pPr>
      <w:r>
        <w:t xml:space="preserve">Please make payment within 30 days of the invoice date. Late payments may incur a penalty of 2% per month.</w:t>
      </w:r>
    </w:p>
    <w:p>
      <w:pPr>
        <w:pStyle w:val="BodyText"/>
      </w:pPr>
      <w:r>
        <w:rPr>
          <w:bCs/>
          <w:b/>
        </w:rPr>
        <w:t xml:space="preserve">Bank Transfer Details:</w:t>
      </w:r>
    </w:p>
    <w:p>
      <w:pPr>
        <w:pStyle w:val="BodyText"/>
      </w:pPr>
      <w:r>
        <w:t xml:space="preserve">Bank: Equity Bank Kenya Ltd</w:t>
      </w:r>
    </w:p>
    <w:p>
      <w:pPr>
        <w:pStyle w:val="BodyText"/>
      </w:pPr>
      <w:r>
        <w:t xml:space="preserve">Branch: Westlands,</w:t>
      </w:r>
      <w:r>
        <w:t xml:space="preserve"> </w:t>
      </w:r>
      <w:r>
        <w:rPr>
          <w:bCs/>
          <w:b/>
        </w:rPr>
        <w:t xml:space="preserve">Kenya Nairobi</w:t>
      </w:r>
    </w:p>
    <w:p>
      <w:pPr>
        <w:pStyle w:val="BodyText"/>
      </w:pPr>
      <w:r>
        <w:t xml:space="preserve">Account Name: Nairobi Surgical Specialists Ltd</w:t>
      </w:r>
    </w:p>
    <w:p>
      <w:pPr>
        <w:pStyle w:val="BodyText"/>
      </w:pPr>
      <w:r>
        <w:t xml:space="preserve">Account Number: 0123456789</w:t>
      </w:r>
    </w:p>
    <w:p>
      <w:pPr>
        <w:pStyle w:val="BodyText"/>
      </w:pPr>
      <w:r>
        <w:t xml:space="preserve">Sort Code: 234567</w:t>
      </w:r>
    </w:p>
    <w:p>
      <w:pPr>
        <w:pStyle w:val="BodyText"/>
      </w:pPr>
      <w:r>
        <w:rPr>
          <w:bCs/>
          <w:b/>
        </w:rPr>
        <w:t xml:space="preserve">M-Pesa Paybill:</w:t>
      </w:r>
      <w:r>
        <w:t xml:space="preserve"> </w:t>
      </w:r>
      <w:r>
        <w:t xml:space="preserve">522522 (Account: NSI-2024-0892)</w:t>
      </w:r>
    </w:p>
    <w:p>
      <w:pPr>
        <w:pStyle w:val="BodyText"/>
      </w:pPr>
      <w:r>
        <w:t xml:space="preserve">Please quote the Invoice Number as reference for all payments.</w:t>
      </w:r>
    </w:p>
    <w:bookmarkEnd w:id="24"/>
    <w:bookmarkStart w:id="25" w:name="terms-and-conditions"/>
    <w:p>
      <w:pPr>
        <w:pStyle w:val="Heading3"/>
      </w:pPr>
      <w:r>
        <w:t xml:space="preserve">Terms and Conditions</w:t>
      </w:r>
    </w:p>
    <w:p>
      <w:pPr>
        <w:pStyle w:val="FirstParagraph"/>
      </w:pPr>
      <w:r>
        <w:t xml:space="preserve">1. This</w:t>
      </w:r>
      <w:r>
        <w:t xml:space="preserve"> </w:t>
      </w:r>
      <w:r>
        <w:rPr>
          <w:bCs/>
          <w:b/>
        </w:rPr>
        <w:t xml:space="preserve">Invoice</w:t>
      </w:r>
      <w:r>
        <w:t xml:space="preserve"> </w:t>
      </w:r>
      <w:r>
        <w:t xml:space="preserve">is issued in accordance with the tax laws of the Republic of Kenya and is valid for payment processing.</w:t>
      </w:r>
    </w:p>
    <w:p>
      <w:pPr>
        <w:pStyle w:val="BodyText"/>
      </w:pPr>
      <w:r>
        <w:t xml:space="preserve">2. All surgical procedures were performed by a licensed</w:t>
      </w:r>
      <w:r>
        <w:t xml:space="preserve"> </w:t>
      </w:r>
      <w:r>
        <w:rPr>
          <w:bCs/>
          <w:b/>
        </w:rPr>
        <w:t xml:space="preserve">Surgeon</w:t>
      </w:r>
      <w:r>
        <w:t xml:space="preserve"> </w:t>
      </w:r>
      <w:r>
        <w:t xml:space="preserve">registered with the Kenya Medical Practitioners and Dentists Council (KMPDC).</w:t>
      </w:r>
    </w:p>
    <w:p>
      <w:pPr>
        <w:pStyle w:val="BodyText"/>
      </w:pPr>
      <w:r>
        <w:t xml:space="preserve">3. The services rendered were provided at our medical facility located in</w:t>
      </w:r>
      <w:r>
        <w:t xml:space="preserve"> </w:t>
      </w:r>
      <w:r>
        <w:rPr>
          <w:bCs/>
          <w:b/>
        </w:rPr>
        <w:t xml:space="preserve">Kenya Nairobi</w:t>
      </w:r>
      <w:r>
        <w:t xml:space="preserve">, adhering to national healthcare standards.</w:t>
      </w:r>
    </w:p>
    <w:p>
      <w:pPr>
        <w:pStyle w:val="BodyText"/>
      </w:pPr>
      <w:r>
        <w:t xml:space="preserve">4. Insurance claims have been submitted separately; this invoice reflects the patient's responsibility after insurance adjustments.</w:t>
      </w:r>
    </w:p>
    <w:p>
      <w:pPr>
        <w:pStyle w:val="BodyText"/>
      </w:pPr>
      <w:r>
        <w:t xml:space="preserve">5. Any disputes regarding this invoice must be raised within 14 days of receipt.</w:t>
      </w:r>
    </w:p>
    <w:p>
      <w:pPr>
        <w:pStyle w:val="BodyText"/>
      </w:pPr>
      <w:r>
        <w:t xml:space="preserve">6. VAT is charged at the prevailing rate of 16% as per Kenya Revenue Authority (KRA) regulations.</w:t>
      </w:r>
    </w:p>
    <w:p>
      <w:pPr>
        <w:pStyle w:val="BodyText"/>
      </w:pPr>
      <w:r>
        <w:t xml:space="preserve">7. This document serves as an official receipt upon confirmation of payment.</w:t>
      </w:r>
    </w:p>
    <w:bookmarkEnd w:id="25"/>
    <w:p>
      <w:pPr>
        <w:pStyle w:val="BodyText"/>
      </w:pPr>
      <w:r>
        <w:rPr>
          <w:bCs/>
          <w:b/>
        </w:rPr>
        <w:t xml:space="preserve">Authorized By:</w:t>
      </w:r>
    </w:p>
    <w:p>
      <w:pPr>
        <w:pStyle w:val="BodyText"/>
      </w:pPr>
      <w:r>
        <w:t xml:space="preserve">Dr. James Kamau</w:t>
      </w:r>
    </w:p>
    <w:p>
      <w:pPr>
        <w:pStyle w:val="BodyText"/>
      </w:pPr>
      <w:r>
        <w:t xml:space="preserve">Consultant Surgeon</w:t>
      </w:r>
    </w:p>
    <w:p>
      <w:pPr>
        <w:pStyle w:val="BodyText"/>
      </w:pPr>
      <w:r>
        <w:t xml:space="preserve">Nairobi Surgical Specialists</w:t>
      </w:r>
    </w:p>
    <w:p>
      <w:pPr>
        <w:pStyle w:val="BodyText"/>
      </w:pPr>
      <w:r>
        <w:t xml:space="preserve">Date: October 24, 2024</w:t>
      </w:r>
    </w:p>
    <w:p>
      <w:pPr>
        <w:pStyle w:val="BodyText"/>
      </w:pPr>
      <w:r>
        <w:rPr>
          <w:bCs/>
          <w:b/>
        </w:rPr>
        <w:t xml:space="preserve">Received By:</w:t>
      </w:r>
    </w:p>
    <w:p>
      <w:pPr>
        <w:pStyle w:val="BodyText"/>
      </w:pPr>
      <w:r>
        <w:t xml:space="preserve">_________________________</w:t>
      </w:r>
    </w:p>
    <w:p>
      <w:pPr>
        <w:pStyle w:val="BodyText"/>
      </w:pPr>
      <w:r>
        <w:t xml:space="preserve">Name:</w:t>
      </w:r>
    </w:p>
    <w:p>
      <w:pPr>
        <w:pStyle w:val="BodyText"/>
      </w:pPr>
      <w:r>
        <w:t xml:space="preserve">Date:</w:t>
      </w:r>
    </w:p>
    <w:p>
      <w:pPr>
        <w:pStyle w:val="BodyText"/>
      </w:pPr>
      <w:r>
        <w:t xml:space="preserve">Nairobi Surgical Specialists | Westlands Medical Centre,</w:t>
      </w:r>
      <w:r>
        <w:t xml:space="preserve"> </w:t>
      </w:r>
      <w:r>
        <w:rPr>
          <w:bCs/>
          <w:b/>
        </w:rPr>
        <w:t xml:space="preserve">Kenya Nairobi</w:t>
      </w:r>
    </w:p>
    <w:p>
      <w:pPr>
        <w:pStyle w:val="BodyText"/>
      </w:pPr>
      <w:r>
        <w:t xml:space="preserve">This</w:t>
      </w:r>
      <w:r>
        <w:t xml:space="preserve"> </w:t>
      </w:r>
      <w:r>
        <w:rPr>
          <w:bCs/>
          <w:b/>
        </w:rPr>
        <w:t xml:space="preserve">Invoice</w:t>
      </w:r>
      <w:r>
        <w:t xml:space="preserve"> </w:t>
      </w:r>
      <w:r>
        <w:t xml:space="preserve">is generated electronically and is valid without a physical signature.</w:t>
      </w:r>
    </w:p>
    <w:p>
      <w:pPr>
        <w:pStyle w:val="BodyText"/>
      </w:pPr>
      <w:r>
        <w:t xml:space="preserve">For inquiries, contact: billing@nairobisurgical.co.ke | +254 700 123 456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Nairobi Surgical Services</dc:title>
  <dc:creator/>
  <dc:language>en</dc:language>
  <cp:keywords/>
  <dcterms:created xsi:type="dcterms:W3CDTF">2026-10-10T06:24:30Z</dcterms:created>
  <dcterms:modified xsi:type="dcterms:W3CDTF">2026-10-10T06:24:30Z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