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20" w:name="kl-specialist-surgical-centre"/>
    <w:p>
      <w:pPr>
        <w:pStyle w:val="Heading1"/>
      </w:pPr>
      <w:r>
        <w:t xml:space="preserve">KL Specialist Surgical Centre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Level 12, Menara Medika, Jalan Tun Razak, 50400 Kuala Lumpur, Malaysia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+603-2188-9900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billing@klspecialistsurgical.com.my</w:t>
      </w:r>
    </w:p>
    <w:p>
      <w:pPr>
        <w:pStyle w:val="BodyText"/>
      </w:pPr>
      <w:r>
        <w:rPr>
          <w:bCs/>
          <w:b/>
        </w:rPr>
        <w:t xml:space="preserve">Company Reg:</w:t>
      </w:r>
      <w:r>
        <w:t xml:space="preserve"> </w:t>
      </w:r>
      <w:r>
        <w:t xml:space="preserve">201801023456 (1345678-X)</w:t>
      </w:r>
    </w:p>
    <w:p>
      <w:pPr>
        <w:pStyle w:val="BodyText"/>
      </w:pPr>
      <w:r>
        <w:rPr>
          <w:bCs/>
          <w:b/>
        </w:rPr>
        <w:t xml:space="preserve">Medical License:</w:t>
      </w:r>
      <w:r>
        <w:t xml:space="preserve"> </w:t>
      </w:r>
      <w:r>
        <w:t xml:space="preserve">MMC No. 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INV-KL-2023-8892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Tan Wei Ming</w:t>
      </w:r>
    </w:p>
    <w:p>
      <w:pPr>
        <w:pStyle w:val="BodyText"/>
      </w:pPr>
      <w:r>
        <w:t xml:space="preserve">15, Jalan Ampang, Off Jalan Sultan Ismail</w:t>
      </w:r>
    </w:p>
    <w:p>
      <w:pPr>
        <w:pStyle w:val="BodyText"/>
      </w:pPr>
      <w:r>
        <w:t xml:space="preserve">50450 Kuala Lumpur, Malaysia</w:t>
      </w:r>
    </w:p>
    <w:p>
      <w:pPr>
        <w:pStyle w:val="BodyText"/>
      </w:pPr>
      <w:r>
        <w:rPr>
          <w:bCs/>
          <w:b/>
        </w:rPr>
        <w:t xml:space="preserve">IC Number:</w:t>
      </w:r>
      <w:r>
        <w:t xml:space="preserve"> </w:t>
      </w:r>
      <w:r>
        <w:t xml:space="preserve">850612-14-5678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+6012-345-6789</w:t>
      </w:r>
    </w:p>
    <w:bookmarkEnd w:id="22"/>
    <w:bookmarkStart w:id="23" w:name="patient-details"/>
    <w:p>
      <w:pPr>
        <w:pStyle w:val="Heading3"/>
      </w:pPr>
      <w:r>
        <w:t xml:space="preserve">Patient Details: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Tan Wei Ming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12 June 1985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Great Eastern Life Assurance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GE-99887766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KL-CORP-001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&amp; Pre-operative Assessment</w:t>
            </w:r>
            <w:r>
              <w:br/>
            </w:r>
            <w:r>
              <w:t xml:space="preserve">Comprehensive evaluation by Lead Surgeon including medical history review, physical examination, and surgical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Laparoscopic Cholecystectomy</w:t>
            </w:r>
            <w:r>
              <w:br/>
            </w:r>
            <w:r>
              <w:t xml:space="preserve">Surgical removal of the gallbladder performed by Senior Consultant Surgeon. Includes use of laparoscopic equipment and surgical team assistance.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Anesthesia Services</w:t>
            </w:r>
            <w:r>
              <w:br/>
            </w:r>
            <w:r>
              <w:t xml:space="preserve">General anesthesia administration and monitoring during the surgical procedure by certified anesthesiologist.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Operating Theatre Fees</w:t>
            </w:r>
            <w:r>
              <w:br/>
            </w:r>
            <w:r>
              <w:t xml:space="preserve">Usage of sterile operating theatre facilities at KL Specialist Surgical Centre for a duration of 2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Care &amp; Monitoring</w:t>
            </w:r>
            <w:r>
              <w:br/>
            </w:r>
            <w:r>
              <w:t xml:space="preserve">Immediate post-surgical monitoring in recovery room and ward nursing care for 24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Pathology Examination</w:t>
            </w:r>
            <w:r>
              <w:br/>
            </w:r>
            <w:r>
              <w:t xml:space="preserve">Histological examination of removed tissue samples to confirm diagnosis.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16,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Post-surgery review appointment with the Surgeon to assess healing progress and remove sutures/staples.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250.00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RM 13,150.00</w:t>
      </w:r>
    </w:p>
    <w:p>
      <w:pPr>
        <w:pStyle w:val="BodyText"/>
      </w:pPr>
      <w:r>
        <w:t xml:space="preserve">Service Tax (6%):</w:t>
      </w:r>
      <w:r>
        <w:t xml:space="preserve"> </w:t>
      </w:r>
      <w:r>
        <w:t xml:space="preserve">RM 789.00</w:t>
      </w:r>
    </w:p>
    <w:p>
      <w:pPr>
        <w:pStyle w:val="BodyText"/>
      </w:pPr>
      <w:r>
        <w:t xml:space="preserve">Insurance Coverage:</w:t>
      </w:r>
      <w:r>
        <w:t xml:space="preserve"> </w:t>
      </w:r>
      <w:r>
        <w:t xml:space="preserve">- RM 10,000.00</w:t>
      </w:r>
    </w:p>
    <w:p>
      <w:pPr>
        <w:pStyle w:val="BodyText"/>
      </w:pPr>
      <w:r>
        <w:t xml:space="preserve">Total Due (MYR):</w:t>
      </w:r>
      <w:r>
        <w:t xml:space="preserve"> </w:t>
      </w:r>
      <w:r>
        <w:t xml:space="preserve">RM 3,939.00</w:t>
      </w:r>
    </w:p>
    <w:bookmarkStart w:id="24" w:name="important-notes-payment-instructions"/>
    <w:p>
      <w:pPr>
        <w:pStyle w:val="Heading4"/>
      </w:pPr>
      <w:r>
        <w:t xml:space="preserve">Important Notes &amp; Payment Instructions:</w:t>
      </w:r>
    </w:p>
    <w:p>
      <w:pPr>
        <w:pStyle w:val="FirstParagraph"/>
      </w:pPr>
      <w:r>
        <w:t xml:space="preserve">This invoice represents the professional fees charged by the Surgeon and the facility fees for services rendered at our Kuala Lumpur clinic.</w:t>
      </w:r>
      <w:r>
        <w:t xml:space="preserve"> </w:t>
      </w:r>
      <w:r>
        <w:t xml:space="preserve">Please note that all amounts are denominated in Malaysian Ringgit (MYR).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br/>
      </w:r>
      <w:r>
        <w:t xml:space="preserve">Payments can be made via bank transfer to Maybank (Account No: 5678 9012 3456), credit card, or cash at our reception desk in Kuala Lumpur.</w:t>
      </w:r>
      <w:r>
        <w:t xml:space="preserve"> </w:t>
      </w:r>
      <w:r>
        <w:t xml:space="preserve">Please quote the Invoice Number (INV-KL-2023-8892) when making payment.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br/>
      </w:r>
      <w:r>
        <w:t xml:space="preserve">If you are claiming directly from your insurance provider, please submit this invoice along with the medical report and discharge summary.</w:t>
      </w:r>
      <w:r>
        <w:t xml:space="preserve"> </w:t>
      </w:r>
      <w:r>
        <w:t xml:space="preserve">Our billing department in Kuala Lumpur is available to assist with pre-authorization queries.</w:t>
      </w:r>
    </w:p>
    <w:p>
      <w:pPr>
        <w:pStyle w:val="BodyText"/>
      </w:pPr>
      <w:r>
        <w:rPr>
          <w:bCs/>
          <w:b/>
        </w:rPr>
        <w:t xml:space="preserve">Terms:</w:t>
      </w:r>
      <w:r>
        <w:br/>
      </w:r>
      <w:r>
        <w:t xml:space="preserve">Payment is due within 30 days of the invoice date. Late payments may incur a penalty fee of 1.5% per month.</w:t>
      </w:r>
      <w:r>
        <w:t xml:space="preserve"> </w:t>
      </w:r>
      <w:r>
        <w:t xml:space="preserve">This document serves as an official receipt for tax purposes in Malaysia.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Lim Ah Kow</w:t>
      </w:r>
    </w:p>
    <w:p>
      <w:pPr>
        <w:pStyle w:val="BodyText"/>
      </w:pPr>
      <w:r>
        <w:t xml:space="preserve">Lead Surgeon &amp; Director</w:t>
      </w:r>
    </w:p>
    <w:p>
      <w:pPr>
        <w:pStyle w:val="BodyText"/>
      </w:pPr>
      <w:r>
        <w:t xml:space="preserve">KL Specialist Surgical Centre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KL Specialist Surgical Centre | Level 12, Menara Medika, Jalan Tun Razak, 50400 Kuala Lumpur, Malaysia</w:t>
      </w:r>
      <w:r>
        <w:br/>
      </w:r>
      <w:r>
        <w:t xml:space="preserve">Tel: +603-2188-9900 | Email: billing@klspecialistsurgical.com.my</w:t>
      </w:r>
      <w:r>
        <w:br/>
      </w:r>
      <w:r>
        <w:t xml:space="preserve">Registered with the Ministry of Health Malaysia.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Surgeon Services - Kuala Lumpur, Malaysia</dc:title>
  <dc:creator/>
  <dc:language>en</dc:language>
  <cp:keywords/>
  <dcterms:created xsi:type="dcterms:W3CDTF">2026-10-10T01:22:19Z</dcterms:created>
  <dcterms:modified xsi:type="dcterms:W3CDTF">2026-10-10T01:22:19Z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