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Surgical</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london-royal-surgical-associates"/>
    <w:p>
      <w:pPr>
        <w:pStyle w:val="Heading1"/>
      </w:pPr>
      <w:r>
        <w:t xml:space="preserve">London Royal Surgical Associates</w:t>
      </w:r>
    </w:p>
    <w:p>
      <w:pPr>
        <w:pStyle w:val="FirstParagraph"/>
      </w:pPr>
      <w:r>
        <w:t xml:space="preserve">12 Harley Street, Marylebone</w:t>
      </w:r>
    </w:p>
    <w:p>
      <w:pPr>
        <w:pStyle w:val="BodyText"/>
      </w:pPr>
      <w:r>
        <w:t xml:space="preserve">London, W1G 9PF</w:t>
      </w:r>
    </w:p>
    <w:p>
      <w:pPr>
        <w:pStyle w:val="BodyText"/>
      </w:pPr>
      <w:r>
        <w:t xml:space="preserve">United Kingdom</w:t>
      </w:r>
    </w:p>
    <w:p>
      <w:pPr>
        <w:pStyle w:val="BodyText"/>
      </w:pPr>
      <w:r>
        <w:t xml:space="preserve">Tel: +44 (0)20 7123 4567</w:t>
      </w:r>
    </w:p>
    <w:p>
      <w:pPr>
        <w:pStyle w:val="BodyText"/>
      </w:pPr>
      <w:r>
        <w:t xml:space="preserve">Email: billing@londonroyalsurgical.co.uk</w:t>
      </w:r>
    </w:p>
    <w:p>
      <w:pPr>
        <w:pStyle w:val="BodyText"/>
      </w:pPr>
      <w:r>
        <w:t xml:space="preserve">Company No: 09876543</w:t>
      </w:r>
    </w:p>
    <w:p>
      <w:pPr>
        <w:pStyle w:val="BodyText"/>
      </w:pPr>
      <w:r>
        <w:t xml:space="preserve">VAT No: GB 998 8776 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SURG-OP-2023-09-15</w:t>
      </w:r>
    </w:p>
    <w:bookmarkEnd w:id="21"/>
    <w:bookmarkStart w:id="22" w:name="bill-to-patient"/>
    <w:p>
      <w:pPr>
        <w:pStyle w:val="Heading3"/>
      </w:pPr>
      <w:r>
        <w:t xml:space="preserve">Bill To (Patient)</w:t>
      </w:r>
    </w:p>
    <w:p>
      <w:pPr>
        <w:pStyle w:val="FirstParagraph"/>
      </w:pPr>
      <w:r>
        <w:rPr>
          <w:bCs/>
          <w:b/>
        </w:rPr>
        <w:t xml:space="preserve">Mr. Arthur Pendelton</w:t>
      </w:r>
    </w:p>
    <w:p>
      <w:pPr>
        <w:pStyle w:val="BodyText"/>
      </w:pPr>
      <w:r>
        <w:t xml:space="preserve">45 Kensington Gardens Square</w:t>
      </w:r>
    </w:p>
    <w:p>
      <w:pPr>
        <w:pStyle w:val="BodyText"/>
      </w:pPr>
      <w:r>
        <w:t xml:space="preserve">London, W2 4BH</w:t>
      </w:r>
    </w:p>
    <w:p>
      <w:pPr>
        <w:pStyle w:val="BodyText"/>
      </w:pPr>
      <w:r>
        <w:t xml:space="preserve">United Kingdom</w:t>
      </w:r>
    </w:p>
    <w:p>
      <w:pPr>
        <w:pStyle w:val="BodyText"/>
      </w:pPr>
      <w:r>
        <w:t xml:space="preserve">NHS Number: 485 772 991 002</w:t>
      </w:r>
    </w:p>
    <w:bookmarkEnd w:id="22"/>
    <w:bookmarkStart w:id="23" w:name="bill-to-insurance-provider"/>
    <w:p>
      <w:pPr>
        <w:pStyle w:val="Heading3"/>
      </w:pPr>
      <w:r>
        <w:t xml:space="preserve">Bill To (Insurance Provider)</w:t>
      </w:r>
    </w:p>
    <w:p>
      <w:pPr>
        <w:pStyle w:val="FirstParagraph"/>
      </w:pPr>
      <w:r>
        <w:rPr>
          <w:bCs/>
          <w:b/>
        </w:rPr>
        <w:t xml:space="preserve">Bupa Global Insurance</w:t>
      </w:r>
    </w:p>
    <w:p>
      <w:pPr>
        <w:pStyle w:val="BodyText"/>
      </w:pPr>
      <w:r>
        <w:t xml:space="preserve">Claims Department</w:t>
      </w:r>
    </w:p>
    <w:p>
      <w:pPr>
        <w:pStyle w:val="BodyText"/>
      </w:pPr>
      <w:r>
        <w:t xml:space="preserve">1 St Helen's Court</w:t>
      </w:r>
    </w:p>
    <w:p>
      <w:pPr>
        <w:pStyle w:val="BodyText"/>
      </w:pPr>
      <w:r>
        <w:t xml:space="preserve">St Helen's, London, EC3A 6BB</w:t>
      </w:r>
    </w:p>
    <w:p>
      <w:pPr>
        <w:pStyle w:val="BodyText"/>
      </w:pPr>
      <w:r>
        <w:t xml:space="preserve">United Kingdom</w:t>
      </w:r>
    </w:p>
    <w:p>
      <w:pPr>
        <w:pStyle w:val="BodyText"/>
      </w:pPr>
      <w:r>
        <w:t xml:space="preserve">Policy Number: BUPA-UK-99887766</w:t>
      </w:r>
    </w:p>
    <w:p>
      <w:pPr>
        <w:pStyle w:val="BodyText"/>
      </w:pPr>
      <w:r>
        <w:t xml:space="preserve">Member ID: AP-2023-LON</w:t>
      </w:r>
    </w:p>
    <w:bookmarkEnd w:id="23"/>
    <w:p>
      <w:pPr>
        <w:pStyle w:val="BodyText"/>
      </w:pPr>
      <w:r>
        <w:t xml:space="preserve">Dear Sir/Madam,</w:t>
      </w:r>
      <w:r>
        <w:br/>
      </w:r>
      <w:r>
        <w:br/>
      </w:r>
      <w:r>
        <w:t xml:space="preserve">Please find attached the formal</w:t>
      </w:r>
      <w:r>
        <w:t xml:space="preserve"> </w:t>
      </w:r>
      <w:r>
        <w:rPr>
          <w:bCs/>
          <w:b/>
        </w:rPr>
        <w:t xml:space="preserve">Invoice</w:t>
      </w:r>
      <w:r>
        <w:t xml:space="preserve"> </w:t>
      </w:r>
      <w:r>
        <w:t xml:space="preserve">for the surgical procedures and associated medical services rendered by our specialist</w:t>
      </w:r>
      <w:r>
        <w:t xml:space="preserve"> </w:t>
      </w:r>
      <w:r>
        <w:rPr>
          <w:bCs/>
          <w:b/>
        </w:rPr>
        <w:t xml:space="preserve">Surgeon</w:t>
      </w:r>
      <w:r>
        <w:t xml:space="preserve">, Mr. James Sterling, FRCS (Ed), at our private clinic located in the heart of</w:t>
      </w:r>
      <w:r>
        <w:t xml:space="preserve"> </w:t>
      </w:r>
      <w:r>
        <w:rPr>
          <w:bCs/>
          <w:b/>
        </w:rPr>
        <w:t xml:space="preserve">United Kingdom London</w:t>
      </w:r>
      <w:r>
        <w:t xml:space="preserve">. This document details the costs incurred during the patient's treatment period. As per the regulations governing private healthcare in the United Kingdom, all fees listed below are exclusive of VAT unless otherwise stated, and are subject to the terms and conditions agreed upon prior to the operation.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Consultation and Pre-Operative Assessment</w:t>
            </w:r>
            <w:r>
              <w:br/>
            </w:r>
            <w:r>
              <w:t xml:space="preserve">Initial consultation with the Lead Surgeon to evaluate medical history, perform physical examination, and discuss surgical options. Includes review of MRI scans and blood work results.</w:t>
            </w:r>
          </w:p>
        </w:tc>
        <w:tc>
          <w:tcPr/>
          <w:p>
            <w:pPr>
              <w:pStyle w:val="Compact"/>
              <w:jc w:val="left"/>
            </w:pPr>
            <w:r>
              <w:t xml:space="preserve">15 Sep 2023</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Surgical Procedure: Arthroscopic Knee Reconstruction</w:t>
            </w:r>
            <w:r>
              <w:br/>
            </w:r>
            <w:r>
              <w:t xml:space="preserve">Fee for the Surgeon's professional services during the operation. Includes preparation, execution of the procedure, and immediate post-operative care in the recovery room.</w:t>
            </w:r>
          </w:p>
        </w:tc>
        <w:tc>
          <w:tcPr/>
          <w:p>
            <w:pPr>
              <w:pStyle w:val="Compact"/>
              <w:jc w:val="left"/>
            </w:pPr>
            <w:r>
              <w:t xml:space="preserve">20 Sep 2023</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Anaesthesia Services</w:t>
            </w:r>
            <w:r>
              <w:br/>
            </w:r>
            <w:r>
              <w:t xml:space="preserve">Administration of general anaesthesia by a certified Consultant Anaesthetist. Includes pre-anaesthetic assessment and monitoring throughout the procedure.</w:t>
            </w:r>
          </w:p>
        </w:tc>
        <w:tc>
          <w:tcPr/>
          <w:p>
            <w:pPr>
              <w:pStyle w:val="Compact"/>
              <w:jc w:val="left"/>
            </w:pPr>
            <w:r>
              <w:t xml:space="preserve">20 Sep 2023</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Theatre and Facility Fees</w:t>
            </w:r>
            <w:r>
              <w:br/>
            </w:r>
            <w:r>
              <w:t xml:space="preserve">Usage of operating theatre, nursing staff, and medical equipment at our London facility. Includes sterilization and safety protocols compliant with UK Health and Safety Executive standards.</w:t>
            </w:r>
          </w:p>
        </w:tc>
        <w:tc>
          <w:tcPr/>
          <w:p>
            <w:pPr>
              <w:pStyle w:val="Compact"/>
              <w:jc w:val="left"/>
            </w:pPr>
            <w:r>
              <w:t xml:space="preserve">20 Sep 2023</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Implants and Consumables</w:t>
            </w:r>
            <w:r>
              <w:br/>
            </w:r>
            <w:r>
              <w:t xml:space="preserve">Cost of surgical implants (ACL graft), sutures, dressings, and other medical consumables used during the surgery.</w:t>
            </w:r>
          </w:p>
        </w:tc>
        <w:tc>
          <w:tcPr/>
          <w:p>
            <w:pPr>
              <w:pStyle w:val="Compact"/>
              <w:jc w:val="left"/>
            </w:pPr>
            <w:r>
              <w:t xml:space="preserve">20 Sep 2023</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rPr>
                <w:bCs/>
                <w:b/>
              </w:rPr>
              <w:t xml:space="preserve">Post-Operative Follow-Up (Package)</w:t>
            </w:r>
            <w:r>
              <w:br/>
            </w:r>
            <w:r>
              <w:t xml:space="preserve">Includes three follow-up appointments with the Surgeon over the next six months to monitor healing progress and adjust rehabilitation plans.</w:t>
            </w:r>
          </w:p>
        </w:tc>
        <w:tc>
          <w:tcPr/>
          <w:p>
            <w:pPr>
              <w:pStyle w:val="Compact"/>
              <w:jc w:val="left"/>
            </w:pPr>
            <w:r>
              <w:t xml:space="preserve">20 Sep 2023</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£9,400.00</w:t>
      </w:r>
    </w:p>
    <w:p>
      <w:pPr>
        <w:pStyle w:val="BodyText"/>
      </w:pPr>
      <w:r>
        <w:t xml:space="preserve">VAT (20%):</w:t>
      </w:r>
      <w:r>
        <w:t xml:space="preserve"> </w:t>
      </w:r>
      <w:r>
        <w:t xml:space="preserve">£1,880.00</w:t>
      </w:r>
    </w:p>
    <w:p>
      <w:pPr>
        <w:pStyle w:val="BodyText"/>
      </w:pPr>
      <w:r>
        <w:t xml:space="preserve">Insurance Contribution:</w:t>
      </w:r>
      <w:r>
        <w:t xml:space="preserve"> </w:t>
      </w:r>
      <w:r>
        <w:t xml:space="preserve">-£7,500.00</w:t>
      </w:r>
    </w:p>
    <w:p>
      <w:pPr>
        <w:pStyle w:val="BodyText"/>
      </w:pPr>
      <w:r>
        <w:t xml:space="preserve">Amount Due:</w:t>
      </w:r>
      <w:r>
        <w:t xml:space="preserve"> </w:t>
      </w:r>
      <w:r>
        <w:t xml:space="preserve">£3,780.00</w:t>
      </w:r>
    </w:p>
    <w:bookmarkStart w:id="24" w:name="payment-instructions-and-terms"/>
    <w:p>
      <w:pPr>
        <w:pStyle w:val="Heading4"/>
      </w:pPr>
      <w:r>
        <w:t xml:space="preserve">Payment Instructions and Terms</w:t>
      </w:r>
    </w:p>
    <w:p>
      <w:pPr>
        <w:pStyle w:val="FirstParagraph"/>
      </w:pPr>
      <w:r>
        <w:rPr>
          <w:bCs/>
          <w:b/>
        </w:rPr>
        <w:t xml:space="preserve">Bank Transfer Details:</w:t>
      </w:r>
      <w:r>
        <w:br/>
      </w:r>
      <w:r>
        <w:t xml:space="preserve">Please make all payments via BACS or Faster Payments to the following account:</w:t>
      </w:r>
      <w:r>
        <w:br/>
      </w:r>
      <w:r>
        <w:rPr>
          <w:bCs/>
          <w:b/>
        </w:rPr>
        <w:t xml:space="preserve">Bank Name:</w:t>
      </w:r>
      <w:r>
        <w:t xml:space="preserve"> </w:t>
      </w:r>
      <w:r>
        <w:t xml:space="preserve">Barclays Bank PLC</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Account Name:</w:t>
      </w:r>
      <w:r>
        <w:t xml:space="preserve"> </w:t>
      </w:r>
      <w:r>
        <w:t xml:space="preserve">London Royal Surgical Associates Ltd</w:t>
      </w:r>
      <w:r>
        <w:br/>
      </w:r>
      <w:r>
        <w:rPr>
          <w:bCs/>
          <w:b/>
        </w:rPr>
        <w:t xml:space="preserve">Reference:</w:t>
      </w:r>
      <w:r>
        <w:t xml:space="preserve"> </w:t>
      </w:r>
      <w:r>
        <w:t xml:space="preserve">INV-2023-10-8842</w:t>
      </w:r>
    </w:p>
    <w:p>
      <w:pPr>
        <w:pStyle w:val="BodyText"/>
      </w:pPr>
      <w:r>
        <w:rPr>
          <w:bCs/>
          <w:b/>
        </w:rPr>
        <w:t xml:space="preserve">Terms:</w:t>
      </w:r>
      <w:r>
        <w:br/>
      </w:r>
      <w:r>
        <w:t xml:space="preserve">Payment is due within 30 days of the invoice date. Late payments may incur interest charges at a rate of 4% above the Bank of England base rate. Please note that this</w:t>
      </w:r>
      <w:r>
        <w:t xml:space="preserve"> </w:t>
      </w:r>
      <w:r>
        <w:rPr>
          <w:bCs/>
          <w:b/>
        </w:rPr>
        <w:t xml:space="preserve">Invoice</w:t>
      </w:r>
      <w:r>
        <w:t xml:space="preserve"> </w:t>
      </w:r>
      <w:r>
        <w:t xml:space="preserve">is a legal document required for your records and for submission to your insurance provider. If you are paying directly, please ensure the reference number is included to facilitate quick allocation of funds.</w:t>
      </w:r>
    </w:p>
    <w:p>
      <w:pPr>
        <w:pStyle w:val="BodyText"/>
      </w:pPr>
      <w:r>
        <w:rPr>
          <w:bCs/>
          <w:b/>
        </w:rPr>
        <w:t xml:space="preserve">Medical Disclaimer:</w:t>
      </w:r>
      <w:r>
        <w:br/>
      </w:r>
      <w:r>
        <w:t xml:space="preserve">The fees charged by the</w:t>
      </w:r>
      <w:r>
        <w:t xml:space="preserve"> </w:t>
      </w:r>
      <w:r>
        <w:rPr>
          <w:bCs/>
          <w:b/>
        </w:rPr>
        <w:t xml:space="preserve">Surgeon</w:t>
      </w:r>
      <w:r>
        <w:t xml:space="preserve"> </w:t>
      </w:r>
      <w:r>
        <w:t xml:space="preserve">reflect the high standard of care, expertise, and specialized training required for complex procedures in</w:t>
      </w:r>
      <w:r>
        <w:t xml:space="preserve"> </w:t>
      </w:r>
      <w:r>
        <w:rPr>
          <w:bCs/>
          <w:b/>
        </w:rPr>
        <w:t xml:space="preserve">United Kingdom London</w:t>
      </w:r>
      <w:r>
        <w:t xml:space="preserve">. These costs do not guarantee a specific medical outcome but cover the professional time, resources, and facility usage as detailed above.</w:t>
      </w:r>
    </w:p>
    <w:bookmarkEnd w:id="24"/>
    <w:p>
      <w:pPr>
        <w:pStyle w:val="BodyText"/>
      </w:pPr>
      <w:r>
        <w:t xml:space="preserve">London Royal Surgical Associates Ltd is a registered company in England and Wales.</w:t>
      </w:r>
    </w:p>
    <w:p>
      <w:pPr>
        <w:pStyle w:val="BodyText"/>
      </w:pPr>
      <w:r>
        <w:t xml:space="preserve">Registered Office: 12 Harley Street, London, W1G 9PF, United Kingdom.</w:t>
      </w:r>
    </w:p>
    <w:p>
      <w:pPr>
        <w:pStyle w:val="BodyText"/>
      </w:pPr>
      <w:r>
        <w:t xml:space="preserve">For queries regarding this invoice, please contact our finance department at finance@londonroyalsurgical.co.uk.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Surgical Invoice - United Kingdom London</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