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p>
    <w:bookmarkStart w:id="20" w:name="chicago-surgical-specialists"/>
    <w:p>
      <w:pPr>
        <w:pStyle w:val="Heading1"/>
      </w:pPr>
      <w:r>
        <w:t xml:space="preserve">Chicago Surgical Specialists</w:t>
      </w:r>
    </w:p>
    <w:p>
      <w:pPr>
        <w:pStyle w:val="FirstParagraph"/>
      </w:pPr>
      <w:r>
        <w:t xml:space="preserve">123 Medical Plaza Drive, Suite 400</w:t>
      </w:r>
    </w:p>
    <w:p>
      <w:pPr>
        <w:pStyle w:val="BodyText"/>
      </w:pPr>
      <w:r>
        <w:t xml:space="preserve">Chicago, Illinois 60611</w:t>
      </w:r>
    </w:p>
    <w:p>
      <w:pPr>
        <w:pStyle w:val="BodyText"/>
      </w:pPr>
      <w:r>
        <w:t xml:space="preserve">United States</w:t>
      </w:r>
    </w:p>
    <w:p>
      <w:pPr>
        <w:pStyle w:val="BodyText"/>
      </w:pPr>
      <w:r>
        <w:t xml:space="preserve">Phone: (312) 555-0199 | Fax: (312) 555-0198</w:t>
      </w:r>
    </w:p>
    <w:p>
      <w:pPr>
        <w:pStyle w:val="BodyText"/>
      </w:pPr>
      <w:r>
        <w:t xml:space="preserve">Email: billing@chicagosurgical.com</w:t>
      </w:r>
    </w:p>
    <w:p>
      <w:pPr>
        <w:pStyle w:val="BodyText"/>
      </w:pPr>
      <w:r>
        <w:t xml:space="preserve">Tax ID: 36-XXXXXXX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15, 2023</w:t>
      </w:r>
    </w:p>
    <w:bookmarkEnd w:id="21"/>
    <w:p>
      <w:pPr>
        <w:pStyle w:val="BodyText"/>
      </w:pPr>
      <w:r>
        <w:t xml:space="preserve">Bill To</w:t>
      </w:r>
    </w:p>
    <w:p>
      <w:pPr>
        <w:pStyle w:val="BodyText"/>
      </w:pPr>
      <w:r>
        <w:rPr>
          <w:bCs/>
          <w:b/>
        </w:rPr>
        <w:t xml:space="preserve">Blue Cross Blue Shield of Illinois</w:t>
      </w:r>
    </w:p>
    <w:p>
      <w:pPr>
        <w:pStyle w:val="BodyText"/>
      </w:pPr>
      <w:r>
        <w:t xml:space="preserve">P.O. Box 69000</w:t>
      </w:r>
    </w:p>
    <w:p>
      <w:pPr>
        <w:pStyle w:val="BodyText"/>
      </w:pPr>
      <w:r>
        <w:t xml:space="preserve">Chicago, IL 60669</w:t>
      </w:r>
    </w:p>
    <w:p>
      <w:pPr>
        <w:pStyle w:val="BodyText"/>
      </w:pPr>
      <w:r>
        <w:t xml:space="preserve">United States</w:t>
      </w:r>
    </w:p>
    <w:p>
      <w:pPr>
        <w:pStyle w:val="BodyText"/>
      </w:pPr>
      <w:r>
        <w:rPr>
          <w:bCs/>
          <w:b/>
        </w:rPr>
        <w:t xml:space="preserve">Group Number:</w:t>
      </w:r>
      <w:r>
        <w:t xml:space="preserve"> </w:t>
      </w:r>
      <w:r>
        <w:t xml:space="preserve">G-998877</w:t>
      </w:r>
    </w:p>
    <w:p>
      <w:pPr>
        <w:pStyle w:val="BodyText"/>
      </w:pPr>
      <w:r>
        <w:rPr>
          <w:bCs/>
          <w:b/>
        </w:rPr>
        <w:t xml:space="preserve">Policy Number:</w:t>
      </w:r>
      <w:r>
        <w:t xml:space="preserve"> </w:t>
      </w:r>
      <w:r>
        <w:t xml:space="preserve">P-123456789</w:t>
      </w:r>
    </w:p>
    <w:p>
      <w:pPr>
        <w:pStyle w:val="BodyText"/>
      </w:pPr>
      <w:r>
        <w:t xml:space="preserve">Patient Information</w:t>
      </w:r>
    </w:p>
    <w:p>
      <w:pPr>
        <w:pStyle w:val="BodyText"/>
      </w:pPr>
      <w:r>
        <w:rPr>
          <w:bCs/>
          <w:b/>
        </w:rPr>
        <w:t xml:space="preserve">Name:</w:t>
      </w:r>
      <w:r>
        <w:t xml:space="preserve"> </w:t>
      </w:r>
      <w:r>
        <w:t xml:space="preserve">Johnathan Doe</w:t>
      </w:r>
    </w:p>
    <w:p>
      <w:pPr>
        <w:pStyle w:val="BodyText"/>
      </w:pPr>
      <w:r>
        <w:rPr>
          <w:bCs/>
          <w:b/>
        </w:rPr>
        <w:t xml:space="preserve">Date of Birth:</w:t>
      </w:r>
      <w:r>
        <w:t xml:space="preserve"> </w:t>
      </w:r>
      <w:r>
        <w:t xml:space="preserve">05/12/1980</w:t>
      </w:r>
    </w:p>
    <w:p>
      <w:pPr>
        <w:pStyle w:val="BodyText"/>
      </w:pPr>
      <w:r>
        <w:rPr>
          <w:bCs/>
          <w:b/>
        </w:rPr>
        <w:t xml:space="preserve">Address:</w:t>
      </w:r>
      <w:r>
        <w:t xml:space="preserve"> </w:t>
      </w:r>
      <w:r>
        <w:t xml:space="preserve">456 Lake Shore Drive, Apt 12B</w:t>
      </w:r>
    </w:p>
    <w:p>
      <w:pPr>
        <w:pStyle w:val="BodyText"/>
      </w:pPr>
      <w:r>
        <w:t xml:space="preserve">Chicago, IL 60611</w:t>
      </w:r>
    </w:p>
    <w:p>
      <w:pPr>
        <w:pStyle w:val="BodyText"/>
      </w:pPr>
      <w:r>
        <w:rPr>
          <w:bCs/>
          <w:b/>
        </w:rPr>
        <w:t xml:space="preserve">Member ID:</w:t>
      </w:r>
      <w:r>
        <w:t xml:space="preserve"> </w:t>
      </w:r>
      <w:r>
        <w:t xml:space="preserve">M-987654321</w:t>
      </w:r>
    </w:p>
    <w:p>
      <w:pPr>
        <w:pStyle w:val="BodyText"/>
      </w:pPr>
      <w:r>
        <w:t xml:space="preserve">Surgical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47562</w:t>
            </w:r>
          </w:p>
        </w:tc>
        <w:tc>
          <w:tcPr/>
          <w:p>
            <w:pPr>
              <w:pStyle w:val="Compact"/>
              <w:jc w:val="left"/>
            </w:pPr>
            <w:r>
              <w:t xml:space="preserve">Laparoscopic cholecystectomy; with common duct exploration. Performed by Dr. Sarah Jenkins, Board-Certified Surgeon.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99223</w:t>
            </w:r>
          </w:p>
        </w:tc>
        <w:tc>
          <w:tcPr/>
          <w:p>
            <w:pPr>
              <w:pStyle w:val="Compact"/>
              <w:jc w:val="left"/>
            </w:pPr>
            <w:r>
              <w:t xml:space="preserve">Initial hospital care, per day, for the evaluation and management of a patient, who requires a moderately complicated or more detailed history, examination, and medical decision making.</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99238</w:t>
            </w:r>
          </w:p>
        </w:tc>
        <w:tc>
          <w:tcPr/>
          <w:p>
            <w:pPr>
              <w:pStyle w:val="Compact"/>
              <w:jc w:val="left"/>
            </w:pPr>
            <w:r>
              <w:t xml:space="preserve">Subsequent hospital care, per day, for the evaluation and management of a patient, who requires a detailed interval history, detailed examination, and straightforward medical decision making.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99239</w:t>
            </w:r>
          </w:p>
        </w:tc>
        <w:tc>
          <w:tcPr/>
          <w:p>
            <w:pPr>
              <w:pStyle w:val="Compact"/>
              <w:jc w:val="left"/>
            </w:pPr>
            <w:r>
              <w:t xml:space="preserve">Subsequent hospital care, per day, for the evaluation and management of a patient, who requires a detailed interval history, detailed examination, and medical decision making of moderate complexity.</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99231</w:t>
            </w:r>
          </w:p>
        </w:tc>
        <w:tc>
          <w:tcPr/>
          <w:p>
            <w:pPr>
              <w:pStyle w:val="Compact"/>
              <w:jc w:val="left"/>
            </w:pPr>
            <w:r>
              <w:t xml:space="preserve">Subsequent hospital care, per day, for the evaluation and management of a patient, who requires a problem focused interval history, problem focused examination, and straightforward medical decision making.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99221</w:t>
            </w:r>
          </w:p>
        </w:tc>
        <w:tc>
          <w:tcPr/>
          <w:p>
            <w:pPr>
              <w:pStyle w:val="Compact"/>
              <w:jc w:val="left"/>
            </w:pPr>
            <w:r>
              <w:t xml:space="preserve">Discharge day management; 30 minutes or less. Provided by the attending Surgeon.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99214</w:t>
            </w:r>
          </w:p>
        </w:tc>
        <w:tc>
          <w:tcPr/>
          <w:p>
            <w:pPr>
              <w:pStyle w:val="Compact"/>
              <w:jc w:val="left"/>
            </w:pPr>
            <w:r>
              <w:t xml:space="preserve">Office or other outpatient visit for the evaluation and management of an established patient, which requires a detailed history, detailed examination, and medical decision making of moderate complexity.</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99213</w:t>
            </w:r>
          </w:p>
        </w:tc>
        <w:tc>
          <w:tcPr/>
          <w:p>
            <w:pPr>
              <w:pStyle w:val="Compact"/>
              <w:jc w:val="left"/>
            </w:pPr>
            <w:r>
              <w:t xml:space="preserve">Office or other outpatient visit for the evaluation and management of an established patient, which requires an expanded problem focused history, expanded problem focused examination, and medical decision making of low complexity.</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99212</w:t>
            </w:r>
          </w:p>
        </w:tc>
        <w:tc>
          <w:tcPr/>
          <w:p>
            <w:pPr>
              <w:pStyle w:val="Compact"/>
              <w:jc w:val="left"/>
            </w:pPr>
            <w:r>
              <w:t xml:space="preserve">Office or other outpatient visit for the evaluation and management of an established patient, which requires a problem focused history, problem focused examination, and straightforward medical decision making.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99211</w:t>
            </w:r>
          </w:p>
        </w:tc>
        <w:tc>
          <w:tcPr/>
          <w:p>
            <w:pPr>
              <w:pStyle w:val="Compact"/>
              <w:jc w:val="left"/>
            </w:pPr>
            <w:r>
              <w:t xml:space="preserve">Office or other outpatient visit for the evaluation and management of an established patient, which may not require the presence of a physician or other qualified health care professional.</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99210</w:t>
            </w:r>
          </w:p>
        </w:tc>
        <w:tc>
          <w:tcPr/>
          <w:p>
            <w:pPr>
              <w:pStyle w:val="Compact"/>
              <w:jc w:val="left"/>
            </w:pPr>
            <w:r>
              <w:t xml:space="preserve">Office or other outpatient visit for the evaluation and management of an established patient, which requires a problem focused history, problem focused examination, and straightforward medical decision making.</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99209</w:t>
            </w:r>
          </w:p>
        </w:tc>
        <w:tc>
          <w:tcPr/>
          <w:p>
            <w:pPr>
              <w:pStyle w:val="Compact"/>
              <w:jc w:val="left"/>
            </w:pPr>
            <w:r>
              <w:t xml:space="preserve">Office or other outpatient visit for the evaluation and management of a new patient, which requires a problem focused history, problem focused examination, and straightforward medical decision making.</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99208</w:t>
            </w:r>
          </w:p>
        </w:tc>
        <w:tc>
          <w:tcPr/>
          <w:p>
            <w:pPr>
              <w:pStyle w:val="Compact"/>
              <w:jc w:val="left"/>
            </w:pPr>
            <w:r>
              <w:t xml:space="preserve">Office or other outpatient visit for the evaluation and management of a new patient, which requires an expanded problem focused history, expanded problem focused examination, and medical decision making of low complexity.</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99207</w:t>
            </w:r>
          </w:p>
        </w:tc>
        <w:tc>
          <w:tcPr/>
          <w:p>
            <w:pPr>
              <w:pStyle w:val="Compact"/>
              <w:jc w:val="left"/>
            </w:pPr>
            <w:r>
              <w:t xml:space="preserve">Office or other outpatient visit for the evaluation and management of a new patient, which requires a detailed history, detailed examination, and medical decision making of moderate complexity.</w:t>
            </w:r>
          </w:p>
        </w:tc>
        <w:tc>
          <w:tcPr/>
          <w:p>
            <w:pPr>
              <w:pStyle w:val="Compact"/>
              <w:jc w:val="left"/>
            </w:pPr>
            <w:r>
              <w:t xml:space="preserve">1</w:t>
            </w:r>
          </w:p>
        </w:tc>
        <w:tc>
          <w:tcPr/>
          <w:p>
            <w:pPr>
              <w:pStyle w:val="Compact"/>
              <w:jc w:val="left"/>
            </w:pPr>
            <w:r>
              <w:t xml:space="preserve">$190.00</w:t>
            </w:r>
          </w:p>
        </w:tc>
        <w:tc>
          <w:tcPr/>
          <w:p>
            <w:pPr>
              <w:pStyle w:val="Compact"/>
              <w:jc w:val="left"/>
            </w:pPr>
            <w:r>
              <w:t xml:space="preserve">$190.00</w:t>
            </w:r>
          </w:p>
        </w:tc>
      </w:tr>
      <w:tr>
        <w:tc>
          <w:tcPr/>
          <w:p>
            <w:pPr>
              <w:pStyle w:val="Compact"/>
              <w:jc w:val="left"/>
            </w:pPr>
            <w:r>
              <w:t xml:space="preserve">99206</w:t>
            </w:r>
          </w:p>
        </w:tc>
        <w:tc>
          <w:tcPr/>
          <w:p>
            <w:pPr>
              <w:pStyle w:val="Compact"/>
              <w:jc w:val="left"/>
            </w:pPr>
            <w:r>
              <w:t xml:space="preserve">Office or other outpatient visit for the evaluation and management of a new patient, which requires a comprehensive history, comprehensive examination, and medical decision making of high complexity.</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99205</w:t>
            </w:r>
          </w:p>
        </w:tc>
        <w:tc>
          <w:tcPr/>
          <w:p>
            <w:pPr>
              <w:pStyle w:val="Compact"/>
              <w:jc w:val="left"/>
            </w:pPr>
            <w:r>
              <w:t xml:space="preserve">Office or other outpatient visit for the evaluation and management of a new patient, which requires a comprehensive history, comprehensive examination, and medical decision making of high complexity.</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99204</w:t>
            </w:r>
          </w:p>
        </w:tc>
        <w:tc>
          <w:tcPr/>
          <w:p>
            <w:pPr>
              <w:pStyle w:val="Compact"/>
              <w:jc w:val="left"/>
            </w:pPr>
            <w:r>
              <w:t xml:space="preserve">Office or other outpatient visit for the evaluation and management of a new patient, which requires a detailed history, detailed examination, and medical decision making of moderate complexity.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99203</w:t>
            </w:r>
          </w:p>
        </w:tc>
        <w:tc>
          <w:tcPr/>
          <w:p>
            <w:pPr>
              <w:pStyle w:val="Compact"/>
              <w:jc w:val="left"/>
            </w:pPr>
            <w:r>
              <w:t xml:space="preserve">Office or other outpatient visit for the evaluation and management of a new patient, which requires an expanded problem focused history, expanded problem focused examination, and medical decision making of low complexity.</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99202</w:t>
            </w:r>
          </w:p>
        </w:tc>
        <w:tc>
          <w:tcPr/>
          <w:p>
            <w:pPr>
              <w:pStyle w:val="Compact"/>
              <w:jc w:val="left"/>
            </w:pPr>
            <w:r>
              <w:t xml:space="preserve">Office or other outpatient visit for the evaluation and management of a new patient, which requires a problem focused history, problem focused examination, and straightforward medical decision making.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99201</w:t>
            </w:r>
          </w:p>
        </w:tc>
        <w:tc>
          <w:tcPr/>
          <w:p>
            <w:pPr>
              <w:pStyle w:val="Compact"/>
              <w:jc w:val="left"/>
            </w:pPr>
            <w:r>
              <w:t xml:space="preserve">Office or other outpatient visit for the evaluation and management of a new patient, which requires a problem focused history, problem focused examination, and straightforward medical decision making.</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99199</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99198</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99197</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99196</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p>
            <w:pPr>
              <w:pStyle w:val="Compact"/>
              <w:jc w:val="left"/>
            </w:pPr>
            <w:r>
              <w:t xml:space="preserve">99195</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99194</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99193</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99192</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99191</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99190</w:t>
            </w:r>
          </w:p>
        </w:tc>
        <w:tc>
          <w:tcPr/>
          <w:p>
            <w:pPr>
              <w:pStyle w:val="Compact"/>
              <w:jc w:val="left"/>
            </w:pPr>
            <w:r>
              <w:t xml:space="preserve">Unlisted evaluation and management service.</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$15,000.00</w:t>
            </w:r>
          </w:p>
        </w:tc>
      </w:tr>
      <w:tr>
        <w:tc>
          <w:tcPr/>
          <w:p>
            <w:pPr>
              <w:pStyle w:val="Compact"/>
              <w:jc w:val="left"/>
            </w:pPr>
            <w:r>
              <w:t xml:space="preserve">Tax (0%):</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$15,000.00</w:t>
            </w:r>
          </w:p>
        </w:tc>
      </w:tr>
    </w:tbl>
    <w:bookmarkStart w:id="22" w:name="payment-terms-and-notes"/>
    <w:p>
      <w:pPr>
        <w:pStyle w:val="Heading3"/>
      </w:pPr>
      <w:r>
        <w:t xml:space="preserve">Payment Terms and Notes</w:t>
      </w:r>
    </w:p>
    <w:p>
      <w:pPr>
        <w:pStyle w:val="FirstParagraph"/>
      </w:pPr>
      <w:r>
        <w:t xml:space="preserve">This invoice is issued by Chicago Surgical Specialists, a leading surgical practice located in the heart of Chicago, Illinois, United States. All surgical procedures were performed by board-certified surgeons adhering to the highest standards of medical care.</w:t>
      </w:r>
    </w:p>
    <w:p>
      <w:pPr>
        <w:pStyle w:val="BodyText"/>
      </w:pPr>
      <w:r>
        <w:t xml:space="preserve">Payment is due within 30 days of the invoice date. Please include the invoice number (INV-2023-8942) with your payment. Payments can be made via check, wire transfer, or credit card. For questions regarding this invoice, please contact our billing department at (312) 555-0199.</w:t>
      </w:r>
    </w:p>
    <w:p>
      <w:pPr>
        <w:pStyle w:val="BodyText"/>
      </w:pPr>
      <w:r>
        <w:t xml:space="preserve">This invoice is subject to the laws of the State of Illinois and the United States. Any disputes must be resolved in the jurisdiction of Chicago, Illinois.</w:t>
      </w:r>
    </w:p>
    <w:bookmarkEnd w:id="22"/>
    <w:p>
      <w:pPr>
        <w:pStyle w:val="BodyText"/>
      </w:pPr>
      <w:r>
        <w:rPr>
          <w:bCs/>
          <w:b/>
        </w:rPr>
        <w:t xml:space="preserve">Authorized Signature</w:t>
      </w:r>
    </w:p>
    <w:p>
      <w:pPr>
        <w:pStyle w:val="BodyText"/>
      </w:pPr>
      <w:r>
        <w:t xml:space="preserve">Dr. Sarah Jenkins, MD</w:t>
      </w:r>
    </w:p>
    <w:p>
      <w:pPr>
        <w:pStyle w:val="BodyText"/>
      </w:pPr>
      <w:r>
        <w:t xml:space="preserve">Chief Surgeon</w:t>
      </w:r>
    </w:p>
    <w:p>
      <w:pPr>
        <w:pStyle w:val="BodyText"/>
      </w:pPr>
      <w:r>
        <w:rPr>
          <w:bCs/>
          <w:b/>
        </w:rPr>
        <w:t xml:space="preserve">Received By</w:t>
      </w:r>
    </w:p>
    <w:p>
      <w:pPr>
        <w:pStyle w:val="BodyText"/>
      </w:pPr>
      <w:r>
        <w:t xml:space="preserve">_________________________</w:t>
      </w:r>
    </w:p>
    <w:p>
      <w:pPr>
        <w:pStyle w:val="BodyText"/>
      </w:pPr>
      <w:r>
        <w:t xml:space="preserve">Date: ___________________</w:t>
      </w:r>
    </w:p>
    <w:p>
      <w:pPr>
        <w:pStyle w:val="BodyText"/>
      </w:pPr>
      <w:r>
        <w:t xml:space="preserve">Chicago Surgical Specialists | 123 Medical Plaza Drive, Suite 400, Chicago, IL 60611, United States</w:t>
      </w:r>
    </w:p>
    <w:p>
      <w:pPr>
        <w:pStyle w:val="BodyText"/>
      </w:pPr>
      <w:r>
        <w:t xml:space="preserve">Phone: (312) 555-0199 | Email: billing@chicagosurgical.com</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dc:title>
  <dc:creator/>
  <dc:language>en</dc:language>
  <cp:keywords/>
  <dcterms:created xsi:type="dcterms:W3CDTF">2026-10-10T03:44:36Z</dcterms:created>
  <dcterms:modified xsi:type="dcterms:W3CDTF">2026-10-10T03:44:36Z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