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Engineering</w:t>
      </w:r>
      <w:r>
        <w:t xml:space="preserve"> </w:t>
      </w:r>
      <w:r>
        <w:t xml:space="preserve">Services</w:t>
      </w:r>
    </w:p>
    <w:bookmarkStart w:id="20" w:name="apex-systems-engineering-solutions"/>
    <w:p>
      <w:pPr>
        <w:pStyle w:val="Heading1"/>
      </w:pPr>
      <w:r>
        <w:t xml:space="preserve">Apex Systems Engineering Solutions</w:t>
      </w:r>
    </w:p>
    <w:p>
      <w:pPr>
        <w:pStyle w:val="FirstParagraph"/>
      </w:pPr>
      <w:r>
        <w:t xml:space="preserve">Specialized IT Infrastructure &amp; Network Architecture</w:t>
      </w:r>
    </w:p>
    <w:p>
      <w:pPr>
        <w:pStyle w:val="BodyText"/>
      </w:pPr>
      <w:r>
        <w:t xml:space="preserve">Office 402, Techno City Tower, Wazir Akbar Khan</w:t>
      </w:r>
    </w:p>
    <w:p>
      <w:pPr>
        <w:pStyle w:val="BodyText"/>
      </w:pPr>
      <w:r>
        <w:t xml:space="preserve">Kabul, Afghanistan</w:t>
      </w:r>
    </w:p>
    <w:p>
      <w:pPr>
        <w:pStyle w:val="BodyText"/>
      </w:pPr>
      <w:r>
        <w:t xml:space="preserve">Email: billing@apexsystems.af | Phone: +93 70 123 4567</w:t>
      </w:r>
    </w:p>
    <w:bookmarkEnd w:id="20"/>
    <w:bookmarkStart w:id="21" w:name="invoice"/>
    <w:p>
      <w:pPr>
        <w:pStyle w:val="Heading2"/>
      </w:pPr>
      <w:r>
        <w:t xml:space="preserve">INVOICE</w:t>
      </w:r>
    </w:p>
    <w:p>
      <w:pPr>
        <w:pStyle w:val="FirstParagraph"/>
      </w:pPr>
      <w:r>
        <w:rPr>
          <w:bCs/>
          <w:b/>
        </w:rPr>
        <w:t xml:space="preserve">Invoice #:</w:t>
      </w:r>
      <w:r>
        <w:t xml:space="preserve"> </w:t>
      </w:r>
      <w:r>
        <w:t xml:space="preserve">AF-KBL-2023-089</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Terms:</w:t>
      </w:r>
      <w:r>
        <w:t xml:space="preserve"> </w:t>
      </w:r>
      <w:r>
        <w:t xml:space="preserve">Net 30 Days</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National Telecommunications Authority (NTA)</w:t>
      </w:r>
    </w:p>
    <w:p>
      <w:pPr>
        <w:pStyle w:val="BodyText"/>
      </w:pPr>
      <w:r>
        <w:rPr>
          <w:bCs/>
          <w:b/>
        </w:rPr>
        <w:t xml:space="preserve">Attn:</w:t>
      </w:r>
      <w:r>
        <w:t xml:space="preserve"> </w:t>
      </w:r>
      <w:r>
        <w:t xml:space="preserve">Procurement Department</w:t>
      </w:r>
    </w:p>
    <w:p>
      <w:pPr>
        <w:pStyle w:val="BodyText"/>
      </w:pPr>
      <w:r>
        <w:rPr>
          <w:bCs/>
          <w:b/>
        </w:rPr>
        <w:t xml:space="preserve">Address:</w:t>
      </w:r>
      <w:r>
        <w:t xml:space="preserve"> </w:t>
      </w:r>
      <w:r>
        <w:t xml:space="preserve">Shar-e-Naw District, Kabul, Afghanistan</w:t>
      </w:r>
    </w:p>
    <w:p>
      <w:pPr>
        <w:pStyle w:val="BodyText"/>
      </w:pPr>
      <w:r>
        <w:rPr>
          <w:bCs/>
          <w:b/>
        </w:rPr>
        <w:t xml:space="preserve">Contact:</w:t>
      </w:r>
      <w:r>
        <w:t xml:space="preserve"> </w:t>
      </w:r>
      <w:r>
        <w:t xml:space="preserve">procurement@nta.gov.af</w:t>
      </w:r>
    </w:p>
    <w:bookmarkEnd w:id="22"/>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rPr>
                <w:bCs/>
                <w:b/>
              </w:rPr>
              <w:t xml:space="preserve">Senior Systems Engineer Consultation:</w:t>
            </w:r>
            <w:r>
              <w:t xml:space="preserve"> </w:t>
            </w:r>
            <w:r>
              <w:t xml:space="preserve">Comprehensive audit of existing server infrastructure located in Kabul data centers. Assessment of hardware redundancy, cooling systems, and power backup solutions suitable for the local grid conditions.</w:t>
            </w:r>
          </w:p>
        </w:tc>
        <w:tc>
          <w:tcPr/>
          <w:p>
            <w:pPr>
              <w:pStyle w:val="Compact"/>
              <w:jc w:val="left"/>
            </w:pPr>
            <w:r>
              <w:t xml:space="preserve">40.0</w:t>
            </w:r>
          </w:p>
        </w:tc>
        <w:tc>
          <w:tcPr/>
          <w:p>
            <w:pPr>
              <w:pStyle w:val="Compact"/>
              <w:jc w:val="left"/>
            </w:pPr>
            <w:r>
              <w:t xml:space="preserve">85.00</w:t>
            </w:r>
          </w:p>
        </w:tc>
        <w:tc>
          <w:tcPr/>
          <w:p>
            <w:pPr>
              <w:pStyle w:val="Compact"/>
              <w:jc w:val="left"/>
            </w:pPr>
            <w:r>
              <w:t xml:space="preserve">3,400.00</w:t>
            </w:r>
          </w:p>
        </w:tc>
      </w:tr>
      <w:tr>
        <w:tc>
          <w:tcPr/>
          <w:p>
            <w:pPr>
              <w:pStyle w:val="Compact"/>
              <w:jc w:val="left"/>
            </w:pPr>
            <w:r>
              <w:t xml:space="preserve">2</w:t>
            </w:r>
          </w:p>
        </w:tc>
        <w:tc>
          <w:tcPr/>
          <w:p>
            <w:pPr>
              <w:pStyle w:val="Compact"/>
              <w:jc w:val="left"/>
            </w:pPr>
            <w:r>
              <w:rPr>
                <w:bCs/>
                <w:b/>
              </w:rPr>
              <w:t xml:space="preserve">Network Architecture Design:</w:t>
            </w:r>
            <w:r>
              <w:t xml:space="preserve"> </w:t>
            </w:r>
            <w:r>
              <w:t xml:space="preserve">Design and implementation of a secure, high-availability network topology for the Kabul regional office. Includes VLAN segmentation, firewall rule configuration, and load balancer setup to ensure continuity of operations.</w:t>
            </w:r>
          </w:p>
        </w:tc>
        <w:tc>
          <w:tcPr/>
          <w:p>
            <w:pPr>
              <w:pStyle w:val="Compact"/>
              <w:jc w:val="left"/>
            </w:pPr>
            <w:r>
              <w:t xml:space="preserve">60.0</w:t>
            </w:r>
          </w:p>
        </w:tc>
        <w:tc>
          <w:tcPr/>
          <w:p>
            <w:pPr>
              <w:pStyle w:val="Compact"/>
              <w:jc w:val="left"/>
            </w:pPr>
            <w:r>
              <w:t xml:space="preserve">95.00</w:t>
            </w:r>
          </w:p>
        </w:tc>
        <w:tc>
          <w:tcPr/>
          <w:p>
            <w:pPr>
              <w:pStyle w:val="Compact"/>
              <w:jc w:val="left"/>
            </w:pPr>
            <w:r>
              <w:t xml:space="preserve">5,700.00</w:t>
            </w:r>
          </w:p>
        </w:tc>
      </w:tr>
      <w:tr>
        <w:tc>
          <w:tcPr/>
          <w:p>
            <w:pPr>
              <w:pStyle w:val="Compact"/>
              <w:jc w:val="left"/>
            </w:pPr>
            <w:r>
              <w:t xml:space="preserve">3</w:t>
            </w:r>
          </w:p>
        </w:tc>
        <w:tc>
          <w:tcPr/>
          <w:p>
            <w:pPr>
              <w:pStyle w:val="Compact"/>
              <w:jc w:val="left"/>
            </w:pPr>
            <w:r>
              <w:rPr>
                <w:bCs/>
                <w:b/>
              </w:rPr>
              <w:t xml:space="preserve">Virtualization Implementation:</w:t>
            </w:r>
            <w:r>
              <w:t xml:space="preserve"> </w:t>
            </w:r>
            <w:r>
              <w:t xml:space="preserve">Deployment of VMware vSphere environment. Migration of legacy physical servers to virtual machines to optimize resource usage and reduce hardware footprint. Includes configuration of high-availability clusters.</w:t>
            </w:r>
          </w:p>
        </w:tc>
        <w:tc>
          <w:tcPr/>
          <w:p>
            <w:pPr>
              <w:pStyle w:val="Compact"/>
              <w:jc w:val="left"/>
            </w:pPr>
            <w:r>
              <w:t xml:space="preserve">80.0</w:t>
            </w:r>
          </w:p>
        </w:tc>
        <w:tc>
          <w:tcPr/>
          <w:p>
            <w:pPr>
              <w:pStyle w:val="Compact"/>
              <w:jc w:val="left"/>
            </w:pPr>
            <w:r>
              <w:t xml:space="preserve">100.00</w:t>
            </w:r>
          </w:p>
        </w:tc>
        <w:tc>
          <w:tcPr/>
          <w:p>
            <w:pPr>
              <w:pStyle w:val="Compact"/>
              <w:jc w:val="left"/>
            </w:pPr>
            <w:r>
              <w:t xml:space="preserve">8,000.00</w:t>
            </w:r>
          </w:p>
        </w:tc>
      </w:tr>
      <w:tr>
        <w:tc>
          <w:tcPr/>
          <w:p>
            <w:pPr>
              <w:pStyle w:val="Compact"/>
              <w:jc w:val="left"/>
            </w:pPr>
            <w:r>
              <w:t xml:space="preserve">4</w:t>
            </w:r>
          </w:p>
        </w:tc>
        <w:tc>
          <w:tcPr/>
          <w:p>
            <w:pPr>
              <w:pStyle w:val="Compact"/>
              <w:jc w:val="left"/>
            </w:pPr>
            <w:r>
              <w:rPr>
                <w:bCs/>
                <w:b/>
              </w:rPr>
              <w:t xml:space="preserve">Security Hardening &amp; Compliance:</w:t>
            </w:r>
            <w:r>
              <w:t xml:space="preserve"> </w:t>
            </w:r>
            <w:r>
              <w:t xml:space="preserve">Implementation of ISO 27001 security standards. Configuration of intrusion detection systems (IDS), endpoint protection, and secure remote access protocols (VPNs) for staff working across Afghanistan.</w:t>
            </w:r>
          </w:p>
        </w:tc>
        <w:tc>
          <w:tcPr/>
          <w:p>
            <w:pPr>
              <w:pStyle w:val="Compact"/>
              <w:jc w:val="left"/>
            </w:pPr>
            <w:r>
              <w:t xml:space="preserve">50.0</w:t>
            </w:r>
          </w:p>
        </w:tc>
        <w:tc>
          <w:tcPr/>
          <w:p>
            <w:pPr>
              <w:pStyle w:val="Compact"/>
              <w:jc w:val="left"/>
            </w:pPr>
            <w:r>
              <w:t xml:space="preserve">110.00</w:t>
            </w:r>
          </w:p>
        </w:tc>
        <w:tc>
          <w:tcPr/>
          <w:p>
            <w:pPr>
              <w:pStyle w:val="Compact"/>
              <w:jc w:val="left"/>
            </w:pPr>
            <w:r>
              <w:t xml:space="preserve">5,500.00</w:t>
            </w:r>
          </w:p>
        </w:tc>
      </w:tr>
      <w:tr>
        <w:tc>
          <w:tcPr/>
          <w:p>
            <w:pPr>
              <w:pStyle w:val="Compact"/>
              <w:jc w:val="left"/>
            </w:pPr>
            <w:r>
              <w:t xml:space="preserve">5</w:t>
            </w:r>
          </w:p>
        </w:tc>
        <w:tc>
          <w:tcPr/>
          <w:p>
            <w:pPr>
              <w:pStyle w:val="Compact"/>
              <w:jc w:val="left"/>
            </w:pPr>
            <w:r>
              <w:rPr>
                <w:bCs/>
                <w:b/>
              </w:rPr>
              <w:t xml:space="preserve">Staff Training &amp; Knowledge Transfer:</w:t>
            </w:r>
            <w:r>
              <w:t xml:space="preserve"> </w:t>
            </w:r>
            <w:r>
              <w:t xml:space="preserve">On-site training sessions for local IT staff in Kabul. Curriculum covers system administration, troubleshooting, and disaster recovery procedures tailored to the local infrastructure environment.</w:t>
            </w:r>
          </w:p>
        </w:tc>
        <w:tc>
          <w:tcPr/>
          <w:p>
            <w:pPr>
              <w:pStyle w:val="Compact"/>
              <w:jc w:val="left"/>
            </w:pPr>
            <w:r>
              <w:t xml:space="preserve">20.0</w:t>
            </w:r>
          </w:p>
        </w:tc>
        <w:tc>
          <w:tcPr/>
          <w:p>
            <w:pPr>
              <w:pStyle w:val="Compact"/>
              <w:jc w:val="left"/>
            </w:pPr>
            <w:r>
              <w:t xml:space="preserve">120.00</w:t>
            </w:r>
          </w:p>
        </w:tc>
        <w:tc>
          <w:tcPr/>
          <w:p>
            <w:pPr>
              <w:pStyle w:val="Compact"/>
              <w:jc w:val="left"/>
            </w:pPr>
            <w:r>
              <w:t xml:space="preserve">2,400.00</w:t>
            </w:r>
          </w:p>
        </w:tc>
      </w:tr>
    </w:tbl>
    <w:p>
      <w:pPr>
        <w:pStyle w:val="BodyText"/>
      </w:pPr>
      <w:r>
        <w:t xml:space="preserve">Subtotal:</w:t>
      </w:r>
      <w:r>
        <w:t xml:space="preserve"> </w:t>
      </w:r>
      <w:r>
        <w:t xml:space="preserve">$25,000.00</w:t>
      </w:r>
    </w:p>
    <w:p>
      <w:pPr>
        <w:pStyle w:val="BodyText"/>
      </w:pPr>
      <w:r>
        <w:t xml:space="preserve">Tax (0% - Exempt):</w:t>
      </w:r>
      <w:r>
        <w:t xml:space="preserve"> </w:t>
      </w:r>
      <w:r>
        <w:t xml:space="preserve">$0.00</w:t>
      </w:r>
    </w:p>
    <w:p>
      <w:pPr>
        <w:pStyle w:val="BodyText"/>
      </w:pPr>
      <w:r>
        <w:t xml:space="preserve">Shipping/Logistics (Kabul Site Access):</w:t>
      </w:r>
      <w:r>
        <w:t xml:space="preserve"> </w:t>
      </w:r>
      <w:r>
        <w:t xml:space="preserve">$500.00</w:t>
      </w:r>
    </w:p>
    <w:p>
      <w:pPr>
        <w:pStyle w:val="BodyText"/>
      </w:pPr>
      <w:r>
        <w:t xml:space="preserve">TOTAL DUE:</w:t>
      </w:r>
      <w:r>
        <w:t xml:space="preserve"> </w:t>
      </w:r>
      <w:r>
        <w:t xml:space="preserve">$25,500.00</w:t>
      </w:r>
    </w:p>
    <w:bookmarkStart w:id="23" w:name="payment-instructions"/>
    <w:p>
      <w:pPr>
        <w:pStyle w:val="Heading4"/>
      </w:pPr>
      <w:r>
        <w:t xml:space="preserve">Payment Instructions:</w:t>
      </w:r>
    </w:p>
    <w:p>
      <w:pPr>
        <w:pStyle w:val="FirstParagraph"/>
      </w:pPr>
      <w:r>
        <w:t xml:space="preserve">Please remit payment via bank transfer to the following account within 30 days of the invoice date.</w:t>
      </w:r>
      <w:r>
        <w:t xml:space="preserve"> </w:t>
      </w:r>
      <w:r>
        <w:t xml:space="preserve">All transactions are processed in United States Dollars (USD).</w:t>
      </w:r>
    </w:p>
    <w:p>
      <w:pPr>
        <w:pStyle w:val="BodyText"/>
      </w:pPr>
      <w:r>
        <w:rPr>
          <w:bCs/>
          <w:b/>
        </w:rPr>
        <w:t xml:space="preserve">Bank Name:</w:t>
      </w:r>
      <w:r>
        <w:t xml:space="preserve"> </w:t>
      </w:r>
      <w:r>
        <w:t xml:space="preserve">Kabul Bank</w:t>
      </w:r>
      <w:r>
        <w:br/>
      </w:r>
      <w:r>
        <w:rPr>
          <w:bCs/>
          <w:b/>
        </w:rPr>
        <w:t xml:space="preserve">Account Name:</w:t>
      </w:r>
      <w:r>
        <w:t xml:space="preserve"> </w:t>
      </w:r>
      <w:r>
        <w:t xml:space="preserve">Apex Systems Engineering Solutions</w:t>
      </w:r>
      <w:r>
        <w:br/>
      </w:r>
      <w:r>
        <w:rPr>
          <w:bCs/>
          <w:b/>
        </w:rPr>
        <w:t xml:space="preserve">Account Number:</w:t>
      </w:r>
      <w:r>
        <w:t xml:space="preserve"> </w:t>
      </w:r>
      <w:r>
        <w:t xml:space="preserve">1234-5678-9012-3456</w:t>
      </w:r>
      <w:r>
        <w:br/>
      </w:r>
      <w:r>
        <w:rPr>
          <w:bCs/>
          <w:b/>
        </w:rPr>
        <w:t xml:space="preserve">SWIFT/BIC:</w:t>
      </w:r>
      <w:r>
        <w:t xml:space="preserve"> </w:t>
      </w:r>
      <w:r>
        <w:t xml:space="preserve">KABLAF2X</w:t>
      </w:r>
      <w:r>
        <w:br/>
      </w:r>
      <w:r>
        <w:rPr>
          <w:bCs/>
          <w:b/>
        </w:rPr>
        <w:t xml:space="preserve">Branch:</w:t>
      </w:r>
      <w:r>
        <w:t xml:space="preserve"> </w:t>
      </w:r>
      <w:r>
        <w:t xml:space="preserve">City Center, Kabul, Afghanistan</w:t>
      </w:r>
    </w:p>
    <w:p>
      <w:pPr>
        <w:pStyle w:val="BodyText"/>
      </w:pPr>
      <w:r>
        <w:t xml:space="preserve">Please reference Invoice # AF-KBL-2023-089 in the payment description.</w:t>
      </w:r>
    </w:p>
    <w:bookmarkEnd w:id="23"/>
    <w:bookmarkStart w:id="24" w:name="terms-and-conditions"/>
    <w:p>
      <w:pPr>
        <w:pStyle w:val="Heading4"/>
      </w:pPr>
      <w:r>
        <w:t xml:space="preserve">Terms and Conditions:</w:t>
      </w:r>
    </w:p>
    <w:p>
      <w:pPr>
        <w:numPr>
          <w:ilvl w:val="0"/>
          <w:numId w:val="1001"/>
        </w:numPr>
        <w:pStyle w:val="Compact"/>
      </w:pPr>
      <w:r>
        <w:rPr>
          <w:bCs/>
          <w:b/>
        </w:rPr>
        <w:t xml:space="preserve">Scope of Work:</w:t>
      </w:r>
      <w:r>
        <w:t xml:space="preserve"> </w:t>
      </w:r>
      <w:r>
        <w:t xml:space="preserve">This invoice covers the specific Systems Engineer services detailed above. Any additional work requested by the client in Kabul must be authorized via a separate Change Order.</w:t>
      </w:r>
    </w:p>
    <w:p>
      <w:pPr>
        <w:numPr>
          <w:ilvl w:val="0"/>
          <w:numId w:val="1001"/>
        </w:numPr>
        <w:pStyle w:val="Compact"/>
      </w:pPr>
      <w:r>
        <w:rPr>
          <w:bCs/>
          <w:b/>
        </w:rPr>
        <w:t xml:space="preserve">Payment Terms:</w:t>
      </w:r>
      <w:r>
        <w:t xml:space="preserve"> </w:t>
      </w:r>
      <w:r>
        <w:t xml:space="preserve">Payment is due within 30 days. Late payments may incur a penalty fee of 1.5% per month on the outstanding balance.</w:t>
      </w:r>
    </w:p>
    <w:p>
      <w:pPr>
        <w:numPr>
          <w:ilvl w:val="0"/>
          <w:numId w:val="1001"/>
        </w:numPr>
        <w:pStyle w:val="Compact"/>
      </w:pPr>
      <w:r>
        <w:rPr>
          <w:bCs/>
          <w:b/>
        </w:rPr>
        <w:t xml:space="preserve">Warranty:</w:t>
      </w:r>
      <w:r>
        <w:t xml:space="preserve"> </w:t>
      </w:r>
      <w:r>
        <w:t xml:space="preserve">All engineering configurations and software implementations are warranted for 90 days from the date of completion. This warranty covers defects in workmanship but does not cover hardware failures or issues arising from power surges common in the region.</w:t>
      </w:r>
    </w:p>
    <w:p>
      <w:pPr>
        <w:numPr>
          <w:ilvl w:val="0"/>
          <w:numId w:val="1001"/>
        </w:numPr>
        <w:pStyle w:val="Compact"/>
      </w:pPr>
      <w:r>
        <w:rPr>
          <w:bCs/>
          <w:b/>
        </w:rPr>
        <w:t xml:space="preserve">Confidentiality:</w:t>
      </w:r>
      <w:r>
        <w:t xml:space="preserve"> </w:t>
      </w:r>
      <w:r>
        <w:t xml:space="preserve">Apex Systems Engineering Solutions agrees to maintain the confidentiality of all data and network architectures accessed during the engagement in Afghanistan.</w:t>
      </w:r>
    </w:p>
    <w:p>
      <w:pPr>
        <w:numPr>
          <w:ilvl w:val="0"/>
          <w:numId w:val="1001"/>
        </w:numPr>
        <w:pStyle w:val="Compact"/>
      </w:pPr>
      <w:r>
        <w:rPr>
          <w:bCs/>
          <w:b/>
        </w:rPr>
        <w:t xml:space="preserve">Force Majeure:</w:t>
      </w:r>
      <w:r>
        <w:t xml:space="preserve"> </w:t>
      </w:r>
      <w:r>
        <w:t xml:space="preserve">Neither party shall be liable for delays or failures in performance resulting from acts beyond their reasonable control, including but not limited to political instability, natural disasters, or infrastructure failures in Kabul.</w:t>
      </w:r>
    </w:p>
    <w:p>
      <w:pPr>
        <w:numPr>
          <w:ilvl w:val="0"/>
          <w:numId w:val="1001"/>
        </w:numPr>
        <w:pStyle w:val="Compact"/>
      </w:pPr>
      <w:r>
        <w:rPr>
          <w:bCs/>
          <w:b/>
        </w:rPr>
        <w:t xml:space="preserve">Governing Law:</w:t>
      </w:r>
      <w:r>
        <w:t xml:space="preserve"> </w:t>
      </w:r>
      <w:r>
        <w:t xml:space="preserve">This agreement and invoice are governed by the laws applicable to commercial contracts in Afghanistan.</w:t>
      </w:r>
    </w:p>
    <w:bookmarkEnd w:id="24"/>
    <w:p>
      <w:pPr>
        <w:pStyle w:val="FirstParagraph"/>
      </w:pPr>
      <w:r>
        <w:rPr>
          <w:bCs/>
          <w:b/>
        </w:rPr>
        <w:t xml:space="preserve">Authorized By:</w:t>
      </w:r>
    </w:p>
    <w:p>
      <w:pPr>
        <w:pStyle w:val="BodyText"/>
      </w:pPr>
      <w:r>
        <w:t xml:space="preserve">John Doe</w:t>
      </w:r>
      <w:r>
        <w:br/>
      </w:r>
      <w:r>
        <w:t xml:space="preserve">Lead Systems Engineer</w:t>
      </w:r>
    </w:p>
    <w:p>
      <w:pPr>
        <w:pStyle w:val="BodyText"/>
      </w:pPr>
      <w:r>
        <w:rPr>
          <w:bCs/>
          <w:b/>
        </w:rPr>
        <w:t xml:space="preserve">Received By:</w:t>
      </w:r>
    </w:p>
    <w:p>
      <w:pPr>
        <w:pStyle w:val="BodyText"/>
      </w:pPr>
      <w:r>
        <w:t xml:space="preserve">Client Signature</w:t>
      </w:r>
      <w:r>
        <w:br/>
      </w: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Engineering Services</dc:title>
  <dc:creator/>
  <dc:language>en</dc:language>
  <cp:keywords/>
  <dcterms:created xsi:type="dcterms:W3CDTF">2026-10-10T03:41:41Z</dcterms:created>
  <dcterms:modified xsi:type="dcterms:W3CDTF">2026-10-10T03:41:41Z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