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p>
      <w:pPr>
        <w:pStyle w:val="FirstParagraph"/>
      </w:pPr>
      <w:r>
        <w:t xml:space="preserve">INVOICE</w:t>
      </w:r>
    </w:p>
    <w:bookmarkStart w:id="20" w:name="guangzhou-techsolutions-engineering-ltd."/>
    <w:p>
      <w:pPr>
        <w:pStyle w:val="Heading1"/>
      </w:pPr>
      <w:r>
        <w:t xml:space="preserve">Guangzhou TechSolutions Engineering Ltd.</w:t>
      </w:r>
    </w:p>
    <w:p>
      <w:pPr>
        <w:pStyle w:val="FirstParagraph"/>
      </w:pPr>
      <w:r>
        <w:t xml:space="preserve">Systems Integration &amp; Infrastructure Services</w:t>
      </w:r>
    </w:p>
    <w:p>
      <w:pPr>
        <w:pStyle w:val="BodyText"/>
      </w:pPr>
      <w:r>
        <w:t xml:space="preserve">Room 1205, Tianhe Software Park, Tianhe District</w:t>
      </w:r>
    </w:p>
    <w:p>
      <w:pPr>
        <w:pStyle w:val="BodyText"/>
      </w:pPr>
      <w:r>
        <w:t xml:space="preserve">Guangzhou, Guangdong Province, China 510663</w:t>
      </w:r>
    </w:p>
    <w:p>
      <w:pPr>
        <w:pStyle w:val="BodyText"/>
      </w:pPr>
      <w:r>
        <w:t xml:space="preserve">Tax ID: 91440106MA5CU8XQ7K</w:t>
      </w:r>
    </w:p>
    <w:p>
      <w:pPr>
        <w:pStyle w:val="BodyText"/>
      </w:pPr>
      <w:r>
        <w:t xml:space="preserve">Email: billing@gztechsolutions.cn | Phone: +86-20-8888-9999</w:t>
      </w:r>
    </w:p>
    <w:bookmarkEnd w:id="20"/>
    <w:bookmarkStart w:id="21" w:name="invoice"/>
    <w:p>
      <w:pPr>
        <w:pStyle w:val="Heading2"/>
      </w:pPr>
      <w:r>
        <w:t xml:space="preserve">INVOICE</w:t>
      </w:r>
    </w:p>
    <w:p>
      <w:pPr>
        <w:pStyle w:val="FirstParagraph"/>
      </w:pPr>
      <w:r>
        <w:t xml:space="preserve">Professional Services Statement</w:t>
      </w:r>
    </w:p>
    <w:bookmarkEnd w:id="21"/>
    <w:bookmarkStart w:id="22" w:name="bill-to"/>
    <w:p>
      <w:pPr>
        <w:pStyle w:val="Heading3"/>
      </w:pPr>
      <w:r>
        <w:t xml:space="preserve">Bill To:</w:t>
      </w:r>
    </w:p>
    <w:p>
      <w:pPr>
        <w:pStyle w:val="FirstParagraph"/>
      </w:pPr>
      <w:r>
        <w:rPr>
          <w:bCs/>
          <w:b/>
        </w:rPr>
        <w:t xml:space="preserve">Shenzhen Global Manufacturing Corp.</w:t>
      </w:r>
    </w:p>
    <w:p>
      <w:pPr>
        <w:pStyle w:val="BodyText"/>
      </w:pPr>
      <w:r>
        <w:t xml:space="preserve">Attn: IT Procurement Department</w:t>
      </w:r>
    </w:p>
    <w:p>
      <w:pPr>
        <w:pStyle w:val="BodyText"/>
      </w:pPr>
      <w:r>
        <w:t xml:space="preserve">Floor 18, Nanshan Technology Building</w:t>
      </w:r>
    </w:p>
    <w:p>
      <w:pPr>
        <w:pStyle w:val="BodyText"/>
      </w:pPr>
      <w:r>
        <w:t xml:space="preserve">Nanshan District, Shenzhen, Guangdong, China 518057</w:t>
      </w:r>
    </w:p>
    <w:p>
      <w:pPr>
        <w:pStyle w:val="BodyText"/>
      </w:pPr>
      <w:r>
        <w:t xml:space="preserve">Contact: Mr. Li Wei</w:t>
      </w:r>
    </w:p>
    <w:p>
      <w:pPr>
        <w:pStyle w:val="BodyText"/>
      </w:pPr>
      <w:r>
        <w:t xml:space="preserve">Email: procurement@szglobalmfg.com</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INV-GZ-2024-0892</w:t>
            </w:r>
          </w:p>
        </w:tc>
      </w:tr>
      <w:tr>
        <w:tc>
          <w:tcPr/>
          <w:p>
            <w:pPr>
              <w:pStyle w:val="Compact"/>
              <w:jc w:val="left"/>
            </w:pPr>
            <w:r>
              <w:t xml:space="preserve">Issue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Currency:</w:t>
            </w:r>
          </w:p>
        </w:tc>
        <w:tc>
          <w:tcPr/>
          <w:p>
            <w:pPr>
              <w:pStyle w:val="Compact"/>
              <w:jc w:val="left"/>
            </w:pPr>
            <w:r>
              <w:t xml:space="preserve">CNY (Chinese Yuan)</w:t>
            </w:r>
          </w:p>
        </w:tc>
      </w:tr>
    </w:tbl>
    <w:bookmarkEnd w:id="23"/>
    <w:bookmarkStart w:id="28" w:name="X248be9e7a65f9698d07c57fbbb0c6651dd699bc"/>
    <w:p>
      <w:pPr>
        <w:pStyle w:val="Heading3"/>
      </w:pPr>
      <w:r>
        <w:t xml:space="preserve">Description of Systems Engineering Services Rendered in China Guangzhou:</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Hours/Qty</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Senior Systems Engineer Consultation - Infrastructure Assessment</w:t>
            </w:r>
            <w:r>
              <w:br/>
            </w:r>
            <w:r>
              <w:t xml:space="preserve">Comprehensive evaluation of existing IT infrastructure at Guangzhou headquarters facility. Includes network topology analysis, server capacity planning, and security architecture review. On-site assessment conducted at Tianhe District office location.</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Systems Engineer - Cloud Migration Architecture Design</w:t>
            </w:r>
            <w:r>
              <w:br/>
            </w:r>
            <w:r>
              <w:t xml:space="preserve">Design and documentation of hybrid cloud migration strategy for manufacturing execution systems. Integration planning between on-premise systems in Guangzhou and Alibaba Cloud infrastructure. Includes load balancing configuration and disaster recovery planning.</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Systems Engineer - Network Security Implementation</w:t>
            </w:r>
            <w:r>
              <w:br/>
            </w:r>
            <w:r>
              <w:t xml:space="preserve">Deployment and configuration of enterprise firewall systems, intrusion detection/prevention systems, and VPN gateways across Guangzhou office network. Implementation of zero-trust security framework and access control policies.</w:t>
            </w:r>
          </w:p>
        </w:tc>
        <w:tc>
          <w:tcPr/>
          <w:p>
            <w:pPr>
              <w:pStyle w:val="Compact"/>
              <w:jc w:val="left"/>
            </w:pPr>
            <w:r>
              <w:t xml:space="preserve">80</w:t>
            </w:r>
          </w:p>
        </w:tc>
        <w:tc>
          <w:tcPr/>
          <w:p>
            <w:pPr>
              <w:pStyle w:val="Compact"/>
              <w:jc w:val="left"/>
            </w:pPr>
            <w:r>
              <w:t xml:space="preserve">1,100.00</w:t>
            </w:r>
          </w:p>
        </w:tc>
        <w:tc>
          <w:tcPr/>
          <w:p>
            <w:pPr>
              <w:pStyle w:val="Compact"/>
              <w:jc w:val="left"/>
            </w:pPr>
            <w:r>
              <w:t xml:space="preserve">88,000.00</w:t>
            </w:r>
          </w:p>
        </w:tc>
      </w:tr>
      <w:tr>
        <w:tc>
          <w:tcPr/>
          <w:p>
            <w:pPr>
              <w:pStyle w:val="Compact"/>
              <w:jc w:val="left"/>
            </w:pPr>
            <w:r>
              <w:t xml:space="preserve">4</w:t>
            </w:r>
          </w:p>
        </w:tc>
        <w:tc>
          <w:tcPr/>
          <w:p>
            <w:pPr>
              <w:pStyle w:val="Compact"/>
              <w:jc w:val="left"/>
            </w:pPr>
            <w:r>
              <w:rPr>
                <w:bCs/>
                <w:b/>
              </w:rPr>
              <w:t xml:space="preserve">Systems Engineer - Server Virtualization &amp; Optimization</w:t>
            </w:r>
            <w:r>
              <w:br/>
            </w:r>
            <w:r>
              <w:t xml:space="preserve">VMware vSphere cluster deployment and configuration. Migration of 25 physical servers to virtualized environment. Performance tuning and resource allocation optimization for production workloads in Guangzhou data center.</w:t>
            </w:r>
          </w:p>
        </w:tc>
        <w:tc>
          <w:tcPr/>
          <w:p>
            <w:pPr>
              <w:pStyle w:val="Compact"/>
              <w:jc w:val="left"/>
            </w:pPr>
            <w:r>
              <w:t xml:space="preserve">50</w:t>
            </w:r>
          </w:p>
        </w:tc>
        <w:tc>
          <w:tcPr/>
          <w:p>
            <w:pPr>
              <w:pStyle w:val="Compact"/>
              <w:jc w:val="left"/>
            </w:pPr>
            <w:r>
              <w:t xml:space="preserve">1,100.00</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Systems Engineer - Automated Monitoring &amp; Alerting Setup</w:t>
            </w:r>
            <w:r>
              <w:br/>
            </w:r>
            <w:r>
              <w:t xml:space="preserve">Implementation of Zabbix monitoring solution for comprehensive infrastructure visibility. Configuration of automated alerting, performance dashboards, and capacity reporting. Integration with existing IT service management tools.</w:t>
            </w:r>
          </w:p>
        </w:tc>
        <w:tc>
          <w:tcPr/>
          <w:p>
            <w:pPr>
              <w:pStyle w:val="Compact"/>
              <w:jc w:val="left"/>
            </w:pPr>
            <w:r>
              <w:t xml:space="preserve">30</w:t>
            </w:r>
          </w:p>
        </w:tc>
        <w:tc>
          <w:tcPr/>
          <w:p>
            <w:pPr>
              <w:pStyle w:val="Compact"/>
              <w:jc w:val="left"/>
            </w:pPr>
            <w:r>
              <w:t xml:space="preserve">1,000.00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Systems Engineer - Technical Documentation &amp; Knowledge Transfer</w:t>
            </w:r>
            <w:r>
              <w:br/>
            </w:r>
            <w:r>
              <w:t xml:space="preserve">Creation of comprehensive system architecture documentation, operational runbooks, and maintenance procedures. Training sessions conducted for client IT staff at Guangzhou facility. Includes bilingual documentation (English/Chinese).</w:t>
            </w:r>
          </w:p>
        </w:tc>
        <w:tc>
          <w:tcPr/>
          <w:p>
            <w:pPr>
              <w:pStyle w:val="Compact"/>
              <w:jc w:val="left"/>
            </w:pPr>
            <w:r>
              <w:t xml:space="preserve">20</w:t>
            </w:r>
          </w:p>
        </w:tc>
        <w:tc>
          <w:tcPr/>
          <w:p>
            <w:pPr>
              <w:pStyle w:val="Compact"/>
              <w:jc w:val="left"/>
            </w:pPr>
            <w:r>
              <w:t xml:space="preserve">900.00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311,000.00 CNY</w:t>
            </w:r>
          </w:p>
        </w:tc>
      </w:tr>
      <w:tr>
        <w:tc>
          <w:tcPr/>
          <w:p>
            <w:pPr>
              <w:pStyle w:val="Compact"/>
              <w:jc w:val="left"/>
            </w:pPr>
            <w:r>
              <w:t xml:space="preserve">VAT (6% - Technical Services):</w:t>
            </w:r>
          </w:p>
        </w:tc>
        <w:tc>
          <w:tcPr/>
          <w:p>
            <w:pPr>
              <w:pStyle w:val="Compact"/>
              <w:jc w:val="left"/>
            </w:pPr>
            <w:r>
              <w:t xml:space="preserve">18,660.00 CNY</w:t>
            </w:r>
          </w:p>
        </w:tc>
      </w:tr>
      <w:tr>
        <w:tc>
          <w:tcPr/>
          <w:p>
            <w:pPr>
              <w:pStyle w:val="Compact"/>
              <w:jc w:val="left"/>
            </w:pPr>
            <w:r>
              <w:t xml:space="preserve">Early Payment Discount (2% if paid within 10 days):</w:t>
            </w:r>
          </w:p>
        </w:tc>
        <w:tc>
          <w:tcPr/>
          <w:p>
            <w:pPr>
              <w:pStyle w:val="Compact"/>
              <w:jc w:val="left"/>
            </w:pPr>
            <w:r>
              <w:t xml:space="preserve">(6,220.00) CNY</w:t>
            </w:r>
          </w:p>
        </w:tc>
      </w:tr>
      <w:tr>
        <w:tc>
          <w:tcPr/>
          <w:p>
            <w:pPr>
              <w:pStyle w:val="Compact"/>
              <w:jc w:val="left"/>
            </w:pPr>
            <w:r>
              <w:t xml:space="preserve">Grand Total Due:</w:t>
            </w:r>
          </w:p>
        </w:tc>
        <w:tc>
          <w:tcPr/>
          <w:p>
            <w:pPr>
              <w:pStyle w:val="Compact"/>
              <w:jc w:val="left"/>
            </w:pPr>
            <w:r>
              <w:t xml:space="preserve">323,440.00 CNY</w:t>
            </w:r>
          </w:p>
        </w:tc>
      </w:tr>
    </w:tbl>
    <w:bookmarkStart w:id="24" w:name="payment-terms-instructions"/>
    <w:p>
      <w:pPr>
        <w:pStyle w:val="Heading4"/>
      </w:pPr>
      <w:r>
        <w:t xml:space="preserve">Payment Terms &amp; Instructions:</w:t>
      </w:r>
    </w:p>
    <w:p>
      <w:pPr>
        <w:pStyle w:val="FirstParagraph"/>
      </w:pPr>
      <w:r>
        <w:t xml:space="preserve">Payment is due within 30 days of invoice date. A 2% discount is available for payments received within 10 days of invoice date. Late payments will incur a 1.5% monthly interest charge in accordance with Chinese commercial regulations.</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Industrial and Commercial Bank of China (ICBC), Guangzhou Branch</w:t>
      </w:r>
    </w:p>
    <w:p>
      <w:pPr>
        <w:pStyle w:val="BodyText"/>
      </w:pPr>
      <w:r>
        <w:rPr>
          <w:bCs/>
          <w:b/>
        </w:rPr>
        <w:t xml:space="preserve">Account Name:</w:t>
      </w:r>
      <w:r>
        <w:t xml:space="preserve"> </w:t>
      </w:r>
      <w:r>
        <w:t xml:space="preserve">Guangzhou TechSolutions Engineering Ltd.</w:t>
      </w:r>
    </w:p>
    <w:p>
      <w:pPr>
        <w:pStyle w:val="BodyText"/>
      </w:pPr>
      <w:r>
        <w:rPr>
          <w:bCs/>
          <w:b/>
        </w:rPr>
        <w:t xml:space="preserve">Account Number:</w:t>
      </w:r>
      <w:r>
        <w:t xml:space="preserve"> </w:t>
      </w:r>
      <w:r>
        <w:t xml:space="preserve">4000 1234 5678 9012 345</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include Invoice Number INV-GZ-2024-0892 in payment reference</w:t>
      </w:r>
    </w:p>
    <w:bookmarkEnd w:id="25"/>
    <w:bookmarkStart w:id="26" w:name="service-notes"/>
    <w:p>
      <w:pPr>
        <w:pStyle w:val="Heading4"/>
      </w:pPr>
      <w:r>
        <w:t xml:space="preserve">Service Notes:</w:t>
      </w:r>
    </w:p>
    <w:p>
      <w:pPr>
        <w:pStyle w:val="FirstParagraph"/>
      </w:pPr>
      <w:r>
        <w:t xml:space="preserve">All systems engineering services were performed by certified professionals in accordance with industry best practices and applicable Chinese regulations. Our Systems Engineers hold relevant certifications including CCNP, AWS Solutions Architect, VMware VCP, and CISSP. All work was completed at client facilities located in China Guangzhou and surrounding areas as specified in the service agreement dated September 15, 2024.</w:t>
      </w:r>
    </w:p>
    <w:bookmarkEnd w:id="26"/>
    <w:bookmarkStart w:id="27" w:name="important"/>
    <w:p>
      <w:pPr>
        <w:pStyle w:val="Heading4"/>
      </w:pPr>
      <w:r>
        <w:t xml:space="preserve">Important:</w:t>
      </w:r>
    </w:p>
    <w:p>
      <w:pPr>
        <w:pStyle w:val="FirstParagraph"/>
      </w:pPr>
      <w:r>
        <w:t xml:space="preserve">This Invoice is issued in compliance with the Tax Administration Law of the People's Republic of China. An official VAT special invoice (fapiao) will be issued upon receipt of payment. Please contact our billing department if you require any modifications or have questions regarding this Invoice.</w:t>
      </w:r>
    </w:p>
    <w:bookmarkEnd w:id="27"/>
    <w:p>
      <w:pPr>
        <w:pStyle w:val="BodyText"/>
      </w:pPr>
      <w:r>
        <w:rPr>
          <w:bCs/>
          <w:b/>
        </w:rPr>
        <w:t xml:space="preserve">Authorized Signature:</w:t>
      </w:r>
    </w:p>
    <w:p>
      <w:pPr>
        <w:pStyle w:val="BodyText"/>
      </w:pPr>
      <w:r>
        <w:t xml:space="preserve">Zhang Ming</w:t>
      </w:r>
    </w:p>
    <w:p>
      <w:pPr>
        <w:pStyle w:val="BodyText"/>
      </w:pPr>
      <w:r>
        <w:t xml:space="preserve">Chief Technology Officer</w:t>
      </w:r>
    </w:p>
    <w:p>
      <w:pPr>
        <w:pStyle w:val="BodyText"/>
      </w:pPr>
      <w:r>
        <w:t xml:space="preserve">Guangzhou TechSolutions Engineering Ltd.</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Date Received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2026-10-10T01:49:15Z</dcterms:created>
  <dcterms:modified xsi:type="dcterms:W3CDTF">2026-10-10T01:49:15Z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