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Engineering</w:t>
      </w:r>
      <w:r>
        <w:t xml:space="preserve"> </w:t>
      </w:r>
      <w:r>
        <w:t xml:space="preserve">Services</w:t>
      </w:r>
    </w:p>
    <w:bookmarkStart w:id="20" w:name="nile-systems-engineering-solutions"/>
    <w:p>
      <w:pPr>
        <w:pStyle w:val="Heading1"/>
      </w:pPr>
      <w:r>
        <w:t xml:space="preserve">Nile Systems Engineering Solutions</w:t>
      </w:r>
    </w:p>
    <w:p>
      <w:pPr>
        <w:pStyle w:val="FirstParagraph"/>
      </w:pPr>
      <w:r>
        <w:t xml:space="preserve">15 El-Tahrir Street, Downtown Cairo, Egypt</w:t>
      </w:r>
    </w:p>
    <w:p>
      <w:pPr>
        <w:pStyle w:val="BodyText"/>
      </w:pPr>
      <w:r>
        <w:t xml:space="preserve">P.O. Box 12345, Cairo Governorate</w:t>
      </w:r>
    </w:p>
    <w:p>
      <w:pPr>
        <w:pStyle w:val="BodyText"/>
      </w:pPr>
      <w:r>
        <w:t xml:space="preserve">Tax Registration Number: EG-9876543210</w:t>
      </w:r>
    </w:p>
    <w:p>
      <w:pPr>
        <w:pStyle w:val="BodyText"/>
      </w:pPr>
      <w:r>
        <w:t xml:space="preserve">Phone: +20 2 1234 5678</w:t>
      </w:r>
    </w:p>
    <w:p>
      <w:pPr>
        <w:pStyle w:val="BodyText"/>
      </w:pPr>
      <w:r>
        <w:t xml:space="preserve">Email: billing@nilesystems.eg</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INV-2024-0892</w:t>
      </w:r>
    </w:p>
    <w:p>
      <w:pPr>
        <w:pStyle w:val="BodyText"/>
      </w:pPr>
      <w:r>
        <w:rPr>
          <w:bCs/>
          <w:b/>
        </w:rPr>
        <w:t xml:space="preserve">Date of Issue:</w:t>
      </w:r>
      <w:r>
        <w:t xml:space="preserve"> </w:t>
      </w:r>
      <w:r>
        <w:t xml:space="preserve">October 15, 2024</w:t>
      </w:r>
    </w:p>
    <w:p>
      <w:pPr>
        <w:pStyle w:val="BodyText"/>
      </w:pPr>
      <w:r>
        <w:rPr>
          <w:bCs/>
          <w:b/>
        </w:rPr>
        <w:t xml:space="preserve">Due Date:</w:t>
      </w:r>
      <w:r>
        <w:t xml:space="preserve"> </w:t>
      </w:r>
      <w:r>
        <w:t xml:space="preserve">November 15, 2024</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Pharaonic Tech Industries S.A.E.</w:t>
      </w:r>
    </w:p>
    <w:p>
      <w:pPr>
        <w:pStyle w:val="BodyText"/>
      </w:pPr>
      <w:r>
        <w:t xml:space="preserve">Attn: Procurement Department</w:t>
      </w:r>
    </w:p>
    <w:p>
      <w:pPr>
        <w:pStyle w:val="BodyText"/>
      </w:pPr>
      <w:r>
        <w:t xml:space="preserve">42 Corniche El-Nil, Zamalek, Cairo, Egypt</w:t>
      </w:r>
    </w:p>
    <w:p>
      <w:pPr>
        <w:pStyle w:val="BodyText"/>
      </w:pPr>
      <w:r>
        <w:t xml:space="preserve">Tax ID: EG-1122334455</w:t>
      </w:r>
    </w:p>
    <w:p>
      <w:pPr>
        <w:pStyle w:val="BodyText"/>
      </w:pPr>
      <w:r>
        <w:t xml:space="preserve">Contact: Mr. Ahmed Hassan</w:t>
      </w:r>
    </w:p>
    <w:p>
      <w:pPr>
        <w:pStyle w:val="BodyText"/>
      </w:pPr>
      <w:r>
        <w:t xml:space="preserve">Email: procurement@pharaonictech.eg</w:t>
      </w:r>
    </w:p>
    <w:bookmarkEnd w:id="22"/>
    <w:bookmarkStart w:id="23" w:name="project-reference"/>
    <w:p>
      <w:pPr>
        <w:pStyle w:val="Heading3"/>
      </w:pPr>
      <w:r>
        <w:t xml:space="preserve">Project Reference:</w:t>
      </w:r>
    </w:p>
    <w:p>
      <w:pPr>
        <w:pStyle w:val="FirstParagraph"/>
      </w:pPr>
      <w:r>
        <w:rPr>
          <w:bCs/>
          <w:b/>
        </w:rPr>
        <w:t xml:space="preserve">Project Title:</w:t>
      </w:r>
      <w:r>
        <w:t xml:space="preserve"> </w:t>
      </w:r>
      <w:r>
        <w:t xml:space="preserve">Enterprise Infrastructure Modernization &amp; Systems Integration</w:t>
      </w:r>
    </w:p>
    <w:p>
      <w:pPr>
        <w:pStyle w:val="BodyText"/>
      </w:pPr>
      <w:r>
        <w:rPr>
          <w:bCs/>
          <w:b/>
        </w:rPr>
        <w:t xml:space="preserve">Location:</w:t>
      </w:r>
      <w:r>
        <w:t xml:space="preserve"> </w:t>
      </w:r>
      <w:r>
        <w:t xml:space="preserve">Cairo, Egypt</w:t>
      </w:r>
    </w:p>
    <w:p>
      <w:pPr>
        <w:pStyle w:val="BodyText"/>
      </w:pPr>
      <w:r>
        <w:rPr>
          <w:bCs/>
          <w:b/>
        </w:rPr>
        <w:t xml:space="preserve">Description:</w:t>
      </w:r>
      <w:r>
        <w:t xml:space="preserve"> </w:t>
      </w:r>
      <w:r>
        <w:t xml:space="preserve">This invoice covers professional services rendered by our certified Systems Engineer team regarding the design, implementation, and optimization of IT infrastructure within your Cairo headquarters. The scope includes network architecture design, server virtualization, cloud migration strategies, and cybersecurity hardening compliant with Egyptian data protection regulations.</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Hours/Qty</w:t>
            </w:r>
          </w:p>
        </w:tc>
        <w:tc>
          <w:tcPr/>
          <w:p>
            <w:pPr>
              <w:pStyle w:val="Compact"/>
              <w:jc w:val="left"/>
            </w:pPr>
            <w:r>
              <w:t xml:space="preserve">Rate (EGP)</w:t>
            </w:r>
          </w:p>
        </w:tc>
        <w:tc>
          <w:tcPr/>
          <w:p>
            <w:pPr>
              <w:pStyle w:val="Compact"/>
              <w:jc w:val="left"/>
            </w:pPr>
            <w:r>
              <w:t xml:space="preserve">Amount (EGP)</w:t>
            </w:r>
          </w:p>
        </w:tc>
        <w:tc>
          <w:tcPr/>
          <w:p>
            <w:pPr>
              <w:pStyle w:val="Compact"/>
              <w:jc w:val="left"/>
            </w:pPr>
            <w:r>
              <w:t xml:space="preserve">VAT (14%)</w:t>
            </w:r>
          </w:p>
        </w:tc>
      </w:tr>
      <w:tr>
        <w:tc>
          <w:tcPr/>
          <w:p>
            <w:pPr>
              <w:pStyle w:val="Compact"/>
              <w:jc w:val="left"/>
            </w:pPr>
            <w:r>
              <w:t xml:space="preserve">1</w:t>
            </w:r>
          </w:p>
        </w:tc>
        <w:tc>
          <w:tcPr/>
          <w:p>
            <w:pPr>
              <w:pStyle w:val="Compact"/>
              <w:jc w:val="left"/>
            </w:pPr>
            <w:r>
              <w:rPr>
                <w:bCs/>
                <w:b/>
              </w:rPr>
              <w:t xml:space="preserve">Systems Architecture Design &amp; Consultation</w:t>
            </w:r>
            <w:r>
              <w:br/>
            </w:r>
            <w:r>
              <w:t xml:space="preserve">Comprehensive analysis of existing IT environment in Cairo office. Design of scalable network topology and server infrastructure.</w:t>
            </w:r>
          </w:p>
        </w:tc>
        <w:tc>
          <w:tcPr/>
          <w:p>
            <w:pPr>
              <w:pStyle w:val="Compact"/>
              <w:jc w:val="left"/>
            </w:pPr>
            <w:r>
              <w:t xml:space="preserve">40</w:t>
            </w:r>
          </w:p>
        </w:tc>
        <w:tc>
          <w:tcPr/>
          <w:p>
            <w:pPr>
              <w:pStyle w:val="Compact"/>
              <w:jc w:val="left"/>
            </w:pPr>
            <w:r>
              <w:t xml:space="preserve">1,500.00</w:t>
            </w:r>
          </w:p>
        </w:tc>
        <w:tc>
          <w:tcPr/>
          <w:p>
            <w:pPr>
              <w:pStyle w:val="Compact"/>
              <w:jc w:val="left"/>
            </w:pPr>
            <w:r>
              <w:t xml:space="preserve">60,000.00</w:t>
            </w:r>
          </w:p>
        </w:tc>
        <w:tc>
          <w:tcPr/>
          <w:p>
            <w:pPr>
              <w:pStyle w:val="Compact"/>
              <w:jc w:val="left"/>
            </w:pPr>
            <w:r>
              <w:t xml:space="preserve">8,400.00</w:t>
            </w:r>
          </w:p>
        </w:tc>
      </w:tr>
      <w:tr>
        <w:tc>
          <w:tcPr/>
          <w:p>
            <w:pPr>
              <w:pStyle w:val="Compact"/>
              <w:jc w:val="left"/>
            </w:pPr>
            <w:r>
              <w:t xml:space="preserve">2</w:t>
            </w:r>
          </w:p>
        </w:tc>
        <w:tc>
          <w:tcPr/>
          <w:p>
            <w:pPr>
              <w:pStyle w:val="Compact"/>
              <w:jc w:val="left"/>
            </w:pPr>
            <w:r>
              <w:rPr>
                <w:bCs/>
                <w:b/>
              </w:rPr>
              <w:t xml:space="preserve">Server Virtualization &amp; Migration</w:t>
            </w:r>
            <w:r>
              <w:br/>
            </w:r>
            <w:r>
              <w:t xml:space="preserve">Implementation of VMware vSphere environment. Migration of legacy physical servers to virtual instances to optimize hardware usage.</w:t>
            </w:r>
          </w:p>
        </w:tc>
        <w:tc>
          <w:tcPr/>
          <w:p>
            <w:pPr>
              <w:pStyle w:val="Compact"/>
              <w:jc w:val="left"/>
            </w:pPr>
            <w:r>
              <w:t xml:space="preserve">60</w:t>
            </w:r>
          </w:p>
        </w:tc>
        <w:tc>
          <w:tcPr/>
          <w:p>
            <w:pPr>
              <w:pStyle w:val="Compact"/>
              <w:jc w:val="left"/>
            </w:pPr>
            <w:r>
              <w:t xml:space="preserve">1,800.00</w:t>
            </w:r>
          </w:p>
        </w:tc>
        <w:tc>
          <w:tcPr/>
          <w:p>
            <w:pPr>
              <w:pStyle w:val="Compact"/>
              <w:jc w:val="left"/>
            </w:pPr>
            <w:r>
              <w:t xml:space="preserve">108,000.00</w:t>
            </w:r>
          </w:p>
        </w:tc>
        <w:tc>
          <w:tcPr/>
          <w:p>
            <w:pPr>
              <w:pStyle w:val="Compact"/>
              <w:jc w:val="left"/>
            </w:pPr>
            <w:r>
              <w:t xml:space="preserve">15,120.00</w:t>
            </w:r>
          </w:p>
        </w:tc>
      </w:tr>
      <w:tr>
        <w:tc>
          <w:tcPr/>
          <w:p>
            <w:pPr>
              <w:pStyle w:val="Compact"/>
              <w:jc w:val="left"/>
            </w:pPr>
            <w:r>
              <w:t xml:space="preserve">3</w:t>
            </w:r>
          </w:p>
        </w:tc>
        <w:tc>
          <w:tcPr/>
          <w:p>
            <w:pPr>
              <w:pStyle w:val="Compact"/>
              <w:jc w:val="left"/>
            </w:pPr>
            <w:r>
              <w:rPr>
                <w:bCs/>
                <w:b/>
              </w:rPr>
              <w:t xml:space="preserve">Network Security Hardening</w:t>
            </w:r>
            <w:r>
              <w:br/>
            </w:r>
            <w:r>
              <w:t xml:space="preserve">Configuration of firewalls, intrusion detection systems, and access control lists. Compliance audit for local Egyptian cybersecurity standards.</w:t>
            </w:r>
          </w:p>
        </w:tc>
        <w:tc>
          <w:tcPr/>
          <w:p>
            <w:pPr>
              <w:pStyle w:val="Compact"/>
              <w:jc w:val="left"/>
            </w:pPr>
            <w:r>
              <w:t xml:space="preserve">35</w:t>
            </w:r>
          </w:p>
        </w:tc>
        <w:tc>
          <w:tcPr/>
          <w:p>
            <w:pPr>
              <w:pStyle w:val="Compact"/>
              <w:jc w:val="left"/>
            </w:pPr>
            <w:r>
              <w:t xml:space="preserve">2,000.00</w:t>
            </w:r>
          </w:p>
        </w:tc>
        <w:tc>
          <w:tcPr/>
          <w:p>
            <w:pPr>
              <w:pStyle w:val="Compact"/>
              <w:jc w:val="left"/>
            </w:pPr>
            <w:r>
              <w:t xml:space="preserve">70,000.00</w:t>
            </w:r>
          </w:p>
        </w:tc>
        <w:tc>
          <w:tcPr/>
          <w:p>
            <w:pPr>
              <w:pStyle w:val="Compact"/>
              <w:jc w:val="left"/>
            </w:pPr>
            <w:r>
              <w:t xml:space="preserve">9,800.00</w:t>
            </w:r>
          </w:p>
        </w:tc>
      </w:tr>
      <w:tr>
        <w:tc>
          <w:tcPr/>
          <w:p>
            <w:pPr>
              <w:pStyle w:val="Compact"/>
              <w:jc w:val="left"/>
            </w:pPr>
            <w:r>
              <w:t xml:space="preserve">4</w:t>
            </w:r>
          </w:p>
        </w:tc>
        <w:tc>
          <w:tcPr/>
          <w:p>
            <w:pPr>
              <w:pStyle w:val="Compact"/>
              <w:jc w:val="left"/>
            </w:pPr>
            <w:r>
              <w:rPr>
                <w:bCs/>
                <w:b/>
              </w:rPr>
              <w:t xml:space="preserve">Cloud Integration Strategy</w:t>
            </w:r>
            <w:r>
              <w:br/>
            </w:r>
            <w:r>
              <w:t xml:space="preserve">Hybrid cloud setup connecting on-premise Cairo servers with Azure cloud services for redundancy and disaster recovery.</w:t>
            </w:r>
          </w:p>
        </w:tc>
        <w:tc>
          <w:tcPr/>
          <w:p>
            <w:pPr>
              <w:pStyle w:val="Compact"/>
              <w:jc w:val="left"/>
            </w:pPr>
            <w:r>
              <w:t xml:space="preserve">25</w:t>
            </w:r>
          </w:p>
        </w:tc>
        <w:tc>
          <w:tcPr/>
          <w:p>
            <w:pPr>
              <w:pStyle w:val="Compact"/>
              <w:jc w:val="left"/>
            </w:pPr>
            <w:r>
              <w:t xml:space="preserve">2,200.00</w:t>
            </w:r>
          </w:p>
        </w:tc>
        <w:tc>
          <w:tcPr/>
          <w:p>
            <w:pPr>
              <w:pStyle w:val="Compact"/>
              <w:jc w:val="left"/>
            </w:pPr>
            <w:r>
              <w:t xml:space="preserve">55,000.00</w:t>
            </w:r>
          </w:p>
        </w:tc>
        <w:tc>
          <w:tcPr/>
          <w:p>
            <w:pPr>
              <w:pStyle w:val="Compact"/>
              <w:jc w:val="left"/>
            </w:pPr>
            <w:r>
              <w:t xml:space="preserve">7,700.00</w:t>
            </w:r>
          </w:p>
        </w:tc>
      </w:tr>
      <w:tr>
        <w:tc>
          <w:tcPr/>
          <w:p>
            <w:pPr>
              <w:pStyle w:val="Compact"/>
              <w:jc w:val="left"/>
            </w:pPr>
            <w:r>
              <w:t xml:space="preserve">5</w:t>
            </w:r>
          </w:p>
        </w:tc>
        <w:tc>
          <w:tcPr/>
          <w:p>
            <w:pPr>
              <w:pStyle w:val="Compact"/>
              <w:jc w:val="left"/>
            </w:pPr>
            <w:r>
              <w:rPr>
                <w:bCs/>
                <w:b/>
              </w:rPr>
              <w:t xml:space="preserve">Staff Training &amp; Documentation</w:t>
            </w:r>
            <w:r>
              <w:br/>
            </w:r>
            <w:r>
              <w:t xml:space="preserve">On-site training for IT staff in Cairo regarding new systems. Delivery of technical documentation and maintenance manuals.</w:t>
            </w:r>
          </w:p>
        </w:tc>
        <w:tc>
          <w:tcPr/>
          <w:p>
            <w:pPr>
              <w:pStyle w:val="Compact"/>
              <w:jc w:val="left"/>
            </w:pPr>
            <w:r>
              <w:t xml:space="preserve">15</w:t>
            </w:r>
          </w:p>
        </w:tc>
        <w:tc>
          <w:tcPr/>
          <w:p>
            <w:pPr>
              <w:pStyle w:val="Compact"/>
              <w:jc w:val="left"/>
            </w:pPr>
            <w:r>
              <w:t xml:space="preserve">1,200.00</w:t>
            </w:r>
          </w:p>
        </w:tc>
        <w:tc>
          <w:tcPr/>
          <w:p>
            <w:pPr>
              <w:pStyle w:val="Compact"/>
              <w:jc w:val="left"/>
            </w:pPr>
            <w:r>
              <w:t xml:space="preserve">18,000.00</w:t>
            </w:r>
          </w:p>
        </w:tc>
        <w:tc>
          <w:tcPr/>
          <w:p>
            <w:pPr>
              <w:pStyle w:val="Compact"/>
              <w:jc w:val="left"/>
            </w:pPr>
            <w:r>
              <w:t xml:space="preserve">2,520.00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311,000.00 EGP</w:t>
            </w:r>
          </w:p>
        </w:tc>
      </w:tr>
      <w:tr>
        <w:tc>
          <w:tcPr/>
          <w:p>
            <w:pPr>
              <w:pStyle w:val="Compact"/>
              <w:jc w:val="left"/>
            </w:pPr>
            <w:r>
              <w:t xml:space="preserve">Total VAT (14%):</w:t>
            </w:r>
          </w:p>
        </w:tc>
        <w:tc>
          <w:tcPr/>
          <w:p>
            <w:pPr>
              <w:pStyle w:val="Compact"/>
              <w:jc w:val="left"/>
            </w:pPr>
            <w:r>
              <w:t xml:space="preserve">43,540.00 EGP</w:t>
            </w:r>
          </w:p>
        </w:tc>
      </w:tr>
      <w:tr>
        <w:tc>
          <w:tcPr/>
          <w:p>
            <w:pPr>
              <w:pStyle w:val="Compact"/>
              <w:jc w:val="left"/>
            </w:pPr>
            <w:r>
              <w:t xml:space="preserve">Grand Total:</w:t>
            </w:r>
          </w:p>
        </w:tc>
        <w:tc>
          <w:tcPr/>
          <w:p>
            <w:pPr>
              <w:pStyle w:val="Compact"/>
              <w:jc w:val="left"/>
            </w:pPr>
            <w:r>
              <w:t xml:space="preserve">354,540.00 EGP</w:t>
            </w:r>
          </w:p>
        </w:tc>
      </w:tr>
    </w:tbl>
    <w:p>
      <w:pPr>
        <w:pStyle w:val="BodyText"/>
      </w:pPr>
      <w:r>
        <w:rPr>
          <w:bCs/>
          <w:b/>
        </w:rPr>
        <w:t xml:space="preserve">Amount in Words:</w:t>
      </w:r>
      <w:r>
        <w:t xml:space="preserve"> </w:t>
      </w:r>
      <w:r>
        <w:t xml:space="preserve">Three Hundred Fifty-Four Thousand, Five Hundred Forty Egyptian Pounds Only.</w:t>
      </w:r>
    </w:p>
    <w:bookmarkStart w:id="24" w:name="payment-instructions"/>
    <w:p>
      <w:pPr>
        <w:pStyle w:val="Heading3"/>
      </w:pPr>
      <w:r>
        <w:t xml:space="preserve">Payment Instructions:</w:t>
      </w:r>
    </w:p>
    <w:p>
      <w:pPr>
        <w:pStyle w:val="FirstParagraph"/>
      </w:pPr>
      <w:r>
        <w:t xml:space="preserve">Please remit payment via bank transfer to the following account within 30 days of the invoice date:</w:t>
      </w:r>
    </w:p>
    <w:p>
      <w:pPr>
        <w:pStyle w:val="BodyText"/>
      </w:pPr>
      <w:r>
        <w:rPr>
          <w:bCs/>
          <w:b/>
        </w:rPr>
        <w:t xml:space="preserve">Bank Name:</w:t>
      </w:r>
      <w:r>
        <w:t xml:space="preserve"> </w:t>
      </w:r>
      <w:r>
        <w:t xml:space="preserve">National Bank of Egypt</w:t>
      </w:r>
      <w:r>
        <w:br/>
      </w:r>
      <w:r>
        <w:rPr>
          <w:bCs/>
          <w:b/>
        </w:rPr>
        <w:t xml:space="preserve">Branch:</w:t>
      </w:r>
      <w:r>
        <w:t xml:space="preserve"> </w:t>
      </w:r>
      <w:r>
        <w:t xml:space="preserve">Downtown Cairo Branch</w:t>
      </w:r>
      <w:r>
        <w:br/>
      </w:r>
      <w:r>
        <w:rPr>
          <w:bCs/>
          <w:b/>
        </w:rPr>
        <w:t xml:space="preserve">Account Name:</w:t>
      </w:r>
      <w:r>
        <w:t xml:space="preserve"> </w:t>
      </w:r>
      <w:r>
        <w:t xml:space="preserve">Nile Systems Engineering Solutions</w:t>
      </w:r>
      <w:r>
        <w:br/>
      </w:r>
      <w:r>
        <w:rPr>
          <w:bCs/>
          <w:b/>
        </w:rPr>
        <w:t xml:space="preserve">Account Number:</w:t>
      </w:r>
      <w:r>
        <w:t xml:space="preserve"> </w:t>
      </w:r>
      <w:r>
        <w:t xml:space="preserve">1001234567890</w:t>
      </w:r>
      <w:r>
        <w:br/>
      </w:r>
      <w:r>
        <w:rPr>
          <w:bCs/>
          <w:b/>
        </w:rPr>
        <w:t xml:space="preserve">IBAN:</w:t>
      </w:r>
      <w:r>
        <w:t xml:space="preserve"> </w:t>
      </w:r>
      <w:r>
        <w:t xml:space="preserve">EG38 0019 0001 0000 0001 2345 678</w:t>
      </w:r>
      <w:r>
        <w:br/>
      </w:r>
      <w:r>
        <w:rPr>
          <w:bCs/>
          <w:b/>
        </w:rPr>
        <w:t xml:space="preserve">SWIFT Code:</w:t>
      </w:r>
      <w:r>
        <w:t xml:space="preserve"> </w:t>
      </w:r>
      <w:r>
        <w:t xml:space="preserve">NBEGEGCX</w:t>
      </w:r>
    </w:p>
    <w:bookmarkEnd w:id="24"/>
    <w:bookmarkStart w:id="25" w:name="terms-and-conditions"/>
    <w:p>
      <w:pPr>
        <w:pStyle w:val="Heading3"/>
      </w:pPr>
      <w:r>
        <w:t xml:space="preserve">Terms and Conditions:</w:t>
      </w:r>
    </w:p>
    <w:p>
      <w:pPr>
        <w:pStyle w:val="FirstParagraph"/>
      </w:pPr>
      <w:r>
        <w:t xml:space="preserve">1. Payment is due within 30 days from the date of this invoice. Late payments may incur a penalty fee of 2% per month.</w:t>
      </w:r>
    </w:p>
    <w:p>
      <w:pPr>
        <w:pStyle w:val="BodyText"/>
      </w:pPr>
      <w:r>
        <w:t xml:space="preserve">2. All services are provided in accordance with the laws and regulations of the Arab Republic of Egypt.</w:t>
      </w:r>
    </w:p>
    <w:p>
      <w:pPr>
        <w:pStyle w:val="BodyText"/>
      </w:pPr>
      <w:r>
        <w:t xml:space="preserve">3. This invoice is subject to the standard Value Added Tax (VAT) rate of 14% as mandated by the Egyptian Tax Authority.</w:t>
      </w:r>
    </w:p>
    <w:p>
      <w:pPr>
        <w:pStyle w:val="BodyText"/>
      </w:pPr>
      <w:r>
        <w:t xml:space="preserve">4. Any disputes regarding this invoice must be raised in writing within 7 days of receipt.</w:t>
      </w:r>
    </w:p>
    <w:p>
      <w:pPr>
        <w:pStyle w:val="BodyText"/>
      </w:pPr>
      <w:r>
        <w:t xml:space="preserve">5. Ownership of all deliverables, including system designs and documentation, transfers to the client upon full payment.</w:t>
      </w:r>
    </w:p>
    <w:bookmarkEnd w:id="25"/>
    <w:p>
      <w:pPr>
        <w:pStyle w:val="BodyText"/>
      </w:pPr>
      <w:r>
        <w:t xml:space="preserve">Authorized Signature</w:t>
      </w:r>
    </w:p>
    <w:p>
      <w:pPr>
        <w:pStyle w:val="BodyText"/>
      </w:pPr>
      <w:r>
        <w:rPr>
          <w:bCs/>
          <w:b/>
        </w:rPr>
        <w:t xml:space="preserve">Eng. Mohamed Ali</w:t>
      </w:r>
    </w:p>
    <w:p>
      <w:pPr>
        <w:pStyle w:val="BodyText"/>
      </w:pPr>
      <w:r>
        <w:t xml:space="preserve">Lead Systems Engineer</w:t>
      </w:r>
    </w:p>
    <w:p>
      <w:pPr>
        <w:pStyle w:val="BodyText"/>
      </w:pPr>
      <w:r>
        <w:t xml:space="preserve">Nile Systems Engineering Solutions</w:t>
      </w:r>
    </w:p>
    <w:p>
      <w:pPr>
        <w:pStyle w:val="BodyText"/>
      </w:pPr>
      <w:r>
        <w:t xml:space="preserve">Received By</w:t>
      </w:r>
    </w:p>
    <w:p>
      <w:pPr>
        <w:pStyle w:val="BodyText"/>
      </w:pPr>
      <w:r>
        <w:rPr>
          <w:bCs/>
          <w:b/>
        </w:rPr>
        <w:t xml:space="preserve">Pharaonic Tech Industries S.A.E.</w:t>
      </w:r>
    </w:p>
    <w:p>
      <w:pPr>
        <w:pStyle w:val="BodyText"/>
      </w:pPr>
      <w:r>
        <w:t xml:space="preserve">Date: _______________</w:t>
      </w:r>
    </w:p>
    <w:p>
      <w:pPr>
        <w:pStyle w:val="BodyText"/>
      </w:pPr>
      <w:r>
        <w:t xml:space="preserve">Signature: _______________</w:t>
      </w:r>
    </w:p>
    <w:p>
      <w:pPr>
        <w:pStyle w:val="BodyText"/>
      </w:pPr>
      <w:r>
        <w:t xml:space="preserve">Thank you for your business. We appreciate your trust in our Systems Engineering expertise.</w:t>
      </w:r>
    </w:p>
    <w:p>
      <w:pPr>
        <w:pStyle w:val="BodyText"/>
      </w:pPr>
      <w:r>
        <w:t xml:space="preserve">Nile Systems Engineering Solutions | Cairo, Egypt | www.nilesystems.eg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Engineering Services</dc:title>
  <dc:creator/>
  <dc:language>en</dc:language>
  <cp:keywords/>
  <dcterms:created xsi:type="dcterms:W3CDTF">2026-10-10T06:47:48Z</dcterms:created>
  <dcterms:modified xsi:type="dcterms:W3CDTF">2026-10-10T06:47:48Z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