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techsolutions-gmbh"/>
    <w:p>
      <w:pPr>
        <w:pStyle w:val="Heading2"/>
      </w:pPr>
      <w:r>
        <w:t xml:space="preserve">TechSolutions GmbH</w:t>
      </w:r>
    </w:p>
    <w:p>
      <w:pPr>
        <w:pStyle w:val="FirstParagraph"/>
      </w:pPr>
      <w:r>
        <w:t xml:space="preserve">Systems Engineering Services</w:t>
      </w:r>
      <w:r>
        <w:br/>
      </w:r>
      <w:r>
        <w:t xml:space="preserve">Mainzer Landstraße 100</w:t>
      </w:r>
      <w:r>
        <w:br/>
      </w:r>
      <w:r>
        <w:t xml:space="preserve">60327 Frankfurt am Main, Germany</w:t>
      </w:r>
      <w:r>
        <w:br/>
      </w:r>
      <w:r>
        <w:t xml:space="preserve">VAT ID: DE123456789</w:t>
      </w:r>
      <w:r>
        <w:br/>
      </w:r>
      <w:r>
        <w:t xml:space="preserve">Email: billing@techsolutions.de</w:t>
      </w:r>
      <w:r>
        <w:br/>
      </w:r>
      <w:r>
        <w:t xml:space="preserve">Phone: +49 69 12345678</w:t>
      </w:r>
    </w:p>
    <w:bookmarkEnd w:id="20"/>
    <w:p>
      <w:pPr>
        <w:pStyle w:val="BodyText"/>
      </w:pPr>
      <w:r>
        <w:t xml:space="preserve">INVOICE</w:t>
      </w:r>
      <w:r>
        <w:br/>
      </w:r>
      <w:r>
        <w:t xml:space="preserve">Invoice No: INV-2023-001</w:t>
      </w:r>
    </w:p>
    <w:bookmarkStart w:id="21" w:name="billed-to"/>
    <w:p>
      <w:pPr>
        <w:pStyle w:val="Heading3"/>
      </w:pPr>
      <w:r>
        <w:t xml:space="preserve">Billed To:</w:t>
      </w:r>
    </w:p>
    <w:p>
      <w:pPr>
        <w:pStyle w:val="FirstParagraph"/>
      </w:pPr>
      <w:r>
        <w:t xml:space="preserve">Global Enterprises AG</w:t>
      </w:r>
      <w:r>
        <w:br/>
      </w:r>
      <w:r>
        <w:t xml:space="preserve">Heinrich-von-Bibra-Platz 1</w:t>
      </w:r>
      <w:r>
        <w:br/>
      </w:r>
      <w:r>
        <w:t xml:space="preserve">60327 Frankfurt am Main, Germany</w:t>
      </w:r>
      <w:r>
        <w:br/>
      </w:r>
      <w:r>
        <w:t xml:space="preserve">Contact: Procurement Department</w:t>
      </w:r>
      <w:r>
        <w:br/>
      </w:r>
      <w:r>
        <w:t xml:space="preserve">Email: procurement@globalenterprises.de</w:t>
      </w:r>
    </w:p>
    <w:bookmarkEnd w:id="21"/>
    <w:p>
      <w:pPr>
        <w:pStyle w:val="BodyText"/>
      </w:pPr>
      <w:r>
        <w:rPr>
          <w:bCs/>
          <w:b/>
        </w:rPr>
        <w:t xml:space="preserve">Date: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Payment Terms:</w:t>
      </w:r>
      <w:r>
        <w:t xml:space="preserve"> </w:t>
      </w:r>
      <w:r>
        <w:t xml:space="preserve">Net 30 Days</w:t>
      </w:r>
    </w:p>
    <w:bookmarkStart w:id="22" w:name="description-of-services"/>
    <w:p>
      <w:pPr>
        <w:pStyle w:val="Heading3"/>
      </w:pPr>
      <w:r>
        <w:t xml:space="preserve">Description of Services</w:t>
      </w:r>
    </w:p>
    <w:p>
      <w:pPr>
        <w:pStyle w:val="FirstParagraph"/>
      </w:pPr>
      <w:r>
        <w:t xml:space="preserve">This invoice pertains to the professional services rendered by our certified Systems Engineer specializing in enterprise infrastructure optimization, cloud migration, and IT security protocols. The services were executed in accordance with the agreed-upon contract between TechSolutions GmbH and Global Enterprises AG, with a primary focus on enhancing operational efficiency within your Frankfurt-based data center operations.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Systems Architecture Design and Implementation</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Cloud Migration Strategy and Execution</w:t>
            </w:r>
          </w:p>
        </w:tc>
        <w:tc>
          <w:tcPr/>
          <w:p>
            <w:pPr>
              <w:pStyle w:val="Compact"/>
              <w:jc w:val="left"/>
            </w:pPr>
            <w:r>
              <w:t xml:space="preserve">30 hours</w:t>
            </w:r>
          </w:p>
        </w:tc>
        <w:tc>
          <w:tcPr/>
          <w:p>
            <w:pPr>
              <w:pStyle w:val="Compact"/>
              <w:jc w:val="left"/>
            </w:pPr>
            <w:r>
              <w:t xml:space="preserve">130.00</w:t>
            </w:r>
          </w:p>
        </w:tc>
        <w:tc>
          <w:tcPr/>
          <w:p>
            <w:pPr>
              <w:pStyle w:val="Compact"/>
              <w:jc w:val="left"/>
            </w:pPr>
            <w:r>
              <w:t xml:space="preserve">3,900.00</w:t>
            </w:r>
          </w:p>
        </w:tc>
      </w:tr>
      <w:tr>
        <w:tc>
          <w:tcPr/>
          <w:p>
            <w:pPr>
              <w:pStyle w:val="Compact"/>
              <w:jc w:val="left"/>
            </w:pPr>
            <w:r>
              <w:t xml:space="preserve">3</w:t>
            </w:r>
          </w:p>
        </w:tc>
        <w:tc>
          <w:tcPr/>
          <w:p>
            <w:pPr>
              <w:pStyle w:val="Compact"/>
              <w:jc w:val="left"/>
            </w:pPr>
            <w:r>
              <w:t xml:space="preserve">Network Security Assessment and Optimization</w:t>
            </w:r>
          </w:p>
        </w:tc>
        <w:tc>
          <w:tcPr/>
          <w:p>
            <w:pPr>
              <w:pStyle w:val="Compact"/>
              <w:jc w:val="left"/>
            </w:pPr>
            <w:r>
              <w:t xml:space="preserve">20 hours</w:t>
            </w:r>
          </w:p>
        </w:tc>
        <w:tc>
          <w:tcPr/>
          <w:p>
            <w:pPr>
              <w:pStyle w:val="Compact"/>
              <w:jc w:val="left"/>
            </w:pPr>
            <w:r>
              <w:t xml:space="preserve">140.00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On-site Consultation and Training in Frankfurt</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Documentation and Compliance Reporting</w:t>
            </w:r>
          </w:p>
        </w:tc>
        <w:tc>
          <w:tcPr/>
          <w:p>
            <w:pPr>
              <w:pStyle w:val="Compact"/>
              <w:jc w:val="left"/>
            </w:pPr>
            <w:r>
              <w:t xml:space="preserve">15 hours</w:t>
            </w:r>
          </w:p>
        </w:tc>
        <w:tc>
          <w:tcPr/>
          <w:p>
            <w:pPr>
              <w:pStyle w:val="Compact"/>
              <w:jc w:val="left"/>
            </w:pPr>
            <w:r>
              <w:t xml:space="preserve">110.00</w:t>
            </w:r>
          </w:p>
        </w:tc>
        <w:tc>
          <w:tcPr/>
          <w:p>
            <w:pPr>
              <w:pStyle w:val="Compact"/>
              <w:jc w:val="left"/>
            </w:pPr>
            <w:r>
              <w:t xml:space="preserve">1,650.00</w:t>
            </w:r>
          </w:p>
        </w:tc>
      </w:tr>
    </w:tbl>
    <w:p>
      <w:pPr>
        <w:pStyle w:val="BodyText"/>
      </w:pPr>
      <w:r>
        <w:rPr>
          <w:bCs/>
          <w:b/>
        </w:rPr>
        <w:t xml:space="preserve">Subtotal:</w:t>
      </w:r>
      <w:r>
        <w:t xml:space="preserve"> </w:t>
      </w:r>
      <w:r>
        <w:t xml:space="preserve">€14,650.00</w:t>
      </w:r>
    </w:p>
    <w:p>
      <w:pPr>
        <w:pStyle w:val="BodyText"/>
      </w:pPr>
      <w:r>
        <w:rPr>
          <w:bCs/>
          <w:b/>
        </w:rPr>
        <w:t xml:space="preserve">VAT (19%):</w:t>
      </w:r>
      <w:r>
        <w:t xml:space="preserve"> </w:t>
      </w:r>
      <w:r>
        <w:t xml:space="preserve">€2,783.50</w:t>
      </w:r>
    </w:p>
    <w:p>
      <w:pPr>
        <w:pStyle w:val="BodyText"/>
      </w:pPr>
      <w:r>
        <w:rPr>
          <w:bCs/>
          <w:b/>
        </w:rPr>
        <w:t xml:space="preserve">Total Amount Due:</w:t>
      </w:r>
      <w:r>
        <w:t xml:space="preserve"> </w:t>
      </w:r>
      <w:r>
        <w:t xml:space="preserve">€17,433.50</w:t>
      </w:r>
    </w:p>
    <w:bookmarkEnd w:id="22"/>
    <w:bookmarkStart w:id="24" w:name="payment-instructions"/>
    <w:p>
      <w:pPr>
        <w:pStyle w:val="Heading3"/>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Deutsche Bank AG</w:t>
      </w:r>
      <w:r>
        <w:br/>
      </w:r>
      <w:r>
        <w:rPr>
          <w:bCs/>
          <w:b/>
        </w:rPr>
        <w:t xml:space="preserve">Account Holder:</w:t>
      </w:r>
      <w:r>
        <w:t xml:space="preserve"> </w:t>
      </w:r>
      <w:r>
        <w:t xml:space="preserve">TechSolutions GmbH</w:t>
      </w:r>
      <w:r>
        <w:br/>
      </w:r>
      <w:r>
        <w:rPr>
          <w:bCs/>
          <w:b/>
        </w:rPr>
        <w:t xml:space="preserve">IBAN:</w:t>
      </w:r>
      <w:r>
        <w:t xml:space="preserve"> </w:t>
      </w:r>
      <w:r>
        <w:t xml:space="preserve">DE89 3704 0044 0532 0130 00</w:t>
      </w:r>
      <w:r>
        <w:br/>
      </w:r>
      <w:r>
        <w:rPr>
          <w:bCs/>
          <w:b/>
        </w:rPr>
        <w:t xml:space="preserve">BIC:</w:t>
      </w:r>
      <w:r>
        <w:t xml:space="preserve"> </w:t>
      </w:r>
      <w:r>
        <w:t xml:space="preserve">DEUTDEFF500</w:t>
      </w:r>
      <w:r>
        <w:br/>
      </w:r>
      <w:r>
        <w:rPr>
          <w:bCs/>
          <w:b/>
        </w:rPr>
        <w:t xml:space="preserve">Reference:</w:t>
      </w:r>
      <w:r>
        <w:t xml:space="preserve"> </w:t>
      </w:r>
      <w:r>
        <w:t xml:space="preserve">INV-2023-001</w:t>
      </w:r>
    </w:p>
    <w:bookmarkStart w:id="23" w:name="terms-and-conditions"/>
    <w:p>
      <w:pPr>
        <w:pStyle w:val="Heading4"/>
      </w:pPr>
      <w:r>
        <w:t xml:space="preserve">Terms and Conditions:</w:t>
      </w:r>
    </w:p>
    <w:p>
      <w:pPr>
        <w:pStyle w:val="FirstParagraph"/>
      </w:pPr>
      <w:r>
        <w:t xml:space="preserve">1. Payment is due within 30 days of the invoice date. Late payments may incur a penalty of 5% per month.</w:t>
      </w:r>
      <w:r>
        <w:br/>
      </w:r>
      <w:r>
        <w:t xml:space="preserve">2. All services were performed in compliance with German labor laws and industry standards.</w:t>
      </w:r>
      <w:r>
        <w:br/>
      </w:r>
      <w:r>
        <w:t xml:space="preserve">3. This invoice is issued in accordance with the German Commercial Code (HGB) and VAT regulations.</w:t>
      </w:r>
      <w:r>
        <w:br/>
      </w:r>
      <w:r>
        <w:t xml:space="preserve">4. For any discrepancies or questions regarding this invoice, please contact our billing department at billing@techsolutions.de or call +49 69 12345678.</w:t>
      </w:r>
      <w:r>
        <w:br/>
      </w:r>
      <w:r>
        <w:t xml:space="preserve">5. The Systems Engineer services provided include but are not limited to system design, implementation, testing, and ongoing support as outlined in the service agreement.</w:t>
      </w:r>
      <w:r>
        <w:br/>
      </w:r>
      <w:r>
        <w:t xml:space="preserve">6. All work was conducted at the client’s premises in Frankfurt, Germany, unless otherwise specified in the contract.</w:t>
      </w:r>
      <w:r>
        <w:br/>
      </w:r>
      <w:r>
        <w:t xml:space="preserve">7. TechSolutions GmbH reserves the right to adjust future rates based on market conditions and project complexity.</w:t>
      </w:r>
      <w:r>
        <w:br/>
      </w:r>
      <w:r>
        <w:t xml:space="preserve">8. This document serves as an official record of services rendered and payment obligations.</w:t>
      </w:r>
    </w:p>
    <w:bookmarkEnd w:id="23"/>
    <w:p>
      <w:pPr>
        <w:pStyle w:val="BodyText"/>
      </w:pPr>
      <w:r>
        <w:t xml:space="preserve">Thank you for your business. We look forward to continuing our partnership and supporting your IT infrastructure needs in Frankfurt and beyond.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 - Frankfurt, Germany</dc:title>
  <dc:creator/>
  <dc:language>en</dc:language>
  <cp:keywords/>
  <dcterms:created xsi:type="dcterms:W3CDTF">2026-10-10T03:58:07Z</dcterms:created>
  <dcterms:modified xsi:type="dcterms:W3CDTF">2026-10-10T03:58:07Z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