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technocore-systems-pvt.-ltd."/>
    <w:p>
      <w:pPr>
        <w:pStyle w:val="Heading1"/>
      </w:pPr>
      <w:r>
        <w:t xml:space="preserve">TechnoCore Systems Pvt. Ltd.</w:t>
      </w:r>
    </w:p>
    <w:p>
      <w:pPr>
        <w:pStyle w:val="FirstParagraph"/>
      </w:pPr>
      <w:r>
        <w:t xml:space="preserve">Registered Office: Andheri East, Mumbai, Maharashtra, India - 400069</w:t>
      </w:r>
    </w:p>
    <w:p>
      <w:pPr>
        <w:pStyle w:val="BodyText"/>
      </w:pPr>
      <w:r>
        <w:t xml:space="preserve">GSTIN: 27AABCT1234F1Z5</w:t>
      </w:r>
    </w:p>
    <w:p>
      <w:pPr>
        <w:pStyle w:val="BodyText"/>
      </w:pPr>
      <w:r>
        <w:t xml:space="preserve">Phone: +91 22 1234 5678 | Email: billing@technocoresystems.in</w:t>
      </w:r>
    </w:p>
    <w:p>
      <w:pPr>
        <w:pStyle w:val="BodyText"/>
      </w:pPr>
      <w:r>
        <w:t xml:space="preserve">Website: www.technocoresystems.in</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Global Tech Solutions India Pvt. Ltd.</w:t>
      </w:r>
    </w:p>
    <w:p>
      <w:pPr>
        <w:pStyle w:val="BodyText"/>
      </w:pPr>
      <w:r>
        <w:t xml:space="preserve">123, BKC Complex, Bandra Kurla Complex</w:t>
      </w:r>
    </w:p>
    <w:p>
      <w:pPr>
        <w:pStyle w:val="BodyText"/>
      </w:pPr>
      <w:r>
        <w:t xml:space="preserve">Mumbai, Maharashtra, India - 400051</w:t>
      </w:r>
    </w:p>
    <w:p>
      <w:pPr>
        <w:pStyle w:val="BodyText"/>
      </w:pPr>
      <w:r>
        <w:t xml:space="preserve">GSTIN: 27AABCG5678H1Z9</w:t>
      </w:r>
    </w:p>
    <w:p>
      <w:pPr>
        <w:pStyle w:val="BodyText"/>
      </w:pPr>
      <w:r>
        <w:t xml:space="preserve">Contact: Mr. Rajesh Kumar, CFO</w:t>
      </w:r>
    </w:p>
    <w:p>
      <w:pPr>
        <w:pStyle w:val="BodyText"/>
      </w:pPr>
      <w:r>
        <w:t xml:space="preserve">Email: accounts@globaltechsolutions.in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INV-2024-MUM-0892</w:t>
            </w:r>
          </w:p>
        </w:tc>
      </w:tr>
      <w:tr>
        <w:tc>
          <w:tcPr/>
          <w:p>
            <w:pPr>
              <w:pStyle w:val="Compact"/>
              <w:jc w:val="left"/>
            </w:pPr>
            <w:r>
              <w:t xml:space="preserve">Invoice Date:</w:t>
            </w:r>
          </w:p>
        </w:tc>
        <w:tc>
          <w:tcPr/>
          <w:p>
            <w:pPr>
              <w:pStyle w:val="Compact"/>
              <w:jc w:val="left"/>
            </w:pPr>
            <w:r>
              <w:t xml:space="preserve">15th January 2024</w:t>
            </w:r>
          </w:p>
        </w:tc>
      </w:tr>
      <w:tr>
        <w:tc>
          <w:tcPr/>
          <w:p>
            <w:pPr>
              <w:pStyle w:val="Compact"/>
              <w:jc w:val="left"/>
            </w:pPr>
            <w:r>
              <w:t xml:space="preserve">Due Date:</w:t>
            </w:r>
          </w:p>
        </w:tc>
        <w:tc>
          <w:tcPr/>
          <w:p>
            <w:pPr>
              <w:pStyle w:val="Compact"/>
              <w:jc w:val="left"/>
            </w:pPr>
            <w:r>
              <w:t xml:space="preserve">30th January 2024</w:t>
            </w:r>
          </w:p>
        </w:tc>
      </w:tr>
      <w:tr>
        <w:tc>
          <w:tcPr/>
          <w:p>
            <w:pPr>
              <w:pStyle w:val="Compact"/>
              <w:jc w:val="left"/>
            </w:pPr>
            <w:r>
              <w:t xml:space="preserve">Service Period:</w:t>
            </w:r>
          </w:p>
        </w:tc>
        <w:tc>
          <w:tcPr/>
          <w:p>
            <w:pPr>
              <w:pStyle w:val="Compact"/>
              <w:jc w:val="left"/>
            </w:pPr>
            <w:r>
              <w:t xml:space="preserve">01st January 2024 - 15th January 2024</w:t>
            </w:r>
          </w:p>
        </w:tc>
      </w:tr>
      <w:tr>
        <w:tc>
          <w:tcPr/>
          <w:p>
            <w:pPr>
              <w:pStyle w:val="Compact"/>
              <w:jc w:val="left"/>
            </w:pPr>
            <w:r>
              <w:t xml:space="preserve">Place of Supply:</w:t>
            </w:r>
          </w:p>
        </w:tc>
        <w:tc>
          <w:tcPr/>
          <w:p>
            <w:pPr>
              <w:pStyle w:val="Compact"/>
              <w:jc w:val="left"/>
            </w:pPr>
            <w:r>
              <w:t xml:space="preserve">Mumbai, Maharashtra, India</w:t>
            </w:r>
          </w:p>
        </w:tc>
      </w:tr>
      <w:tr>
        <w:tc>
          <w:tcPr/>
          <w:p>
            <w:pPr>
              <w:pStyle w:val="Compact"/>
              <w:jc w:val="left"/>
            </w:pPr>
            <w:r>
              <w:t xml:space="preserve">Reverse Charge:</w:t>
            </w:r>
          </w:p>
        </w:tc>
        <w:tc>
          <w:tcPr/>
          <w:p>
            <w:pPr>
              <w:pStyle w:val="Compact"/>
              <w:jc w:val="left"/>
            </w:pPr>
            <w:r>
              <w:t xml:space="preserve">Not Applicable</w:t>
            </w:r>
          </w:p>
        </w:tc>
      </w:tr>
    </w:tbl>
    <w:bookmarkStart w:id="23" w:name="X758b578b8c869e5cb7e80defba16f3f7cb1a8de"/>
    <w:p>
      <w:pPr>
        <w:pStyle w:val="Heading3"/>
      </w:pPr>
      <w:r>
        <w:t xml:space="preserve">Professional Services Rendered by Systems Engineer</w:t>
      </w:r>
    </w:p>
    <w:p>
      <w:pPr>
        <w:pStyle w:val="FirstParagraph"/>
      </w:pPr>
      <w:r>
        <w:t xml:space="preserve">This invoice covers comprehensive systems engineering services provided by our certified Systems Engineer team based in Mumbai, India. The services include infrastructure design, implementation, optimization, and maintenance of enterprise IT systems as per the agreed scope of work.</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Systems Architecture Design &amp; Planning</w:t>
            </w:r>
            <w:r>
              <w:br/>
            </w:r>
            <w:r>
              <w:t xml:space="preserve">Comprehensive design of enterprise IT infrastructure including network topology, server architecture, and cloud integration strategy. Conducted by senior Systems Engineer with 10+ years experience in Mumbai operations.</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Server Configuration &amp; Deployment</w:t>
            </w:r>
            <w:r>
              <w:br/>
            </w:r>
            <w:r>
              <w:t xml:space="preserve">Installation, configuration, and optimization of 15 physical and virtual servers including Linux and Windows Server environments. Performed by certified Systems Engineer team at Mumbai data center facility.</w:t>
            </w:r>
          </w:p>
        </w:tc>
        <w:tc>
          <w:tcPr/>
          <w:p>
            <w:pPr>
              <w:pStyle w:val="Compact"/>
              <w:jc w:val="left"/>
            </w:pPr>
            <w:r>
              <w:t xml:space="preserve">998314</w:t>
            </w:r>
          </w:p>
        </w:tc>
        <w:tc>
          <w:tcPr/>
          <w:p>
            <w:pPr>
              <w:pStyle w:val="Compact"/>
              <w:jc w:val="left"/>
            </w:pPr>
            <w:r>
              <w:t xml:space="preserve">15</w:t>
            </w:r>
          </w:p>
        </w:tc>
        <w:tc>
          <w:tcPr/>
          <w:p>
            <w:pPr>
              <w:pStyle w:val="Compact"/>
              <w:jc w:val="left"/>
            </w:pPr>
            <w:r>
              <w:t xml:space="preserve">8,000.00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Network Infrastructure Setup &amp; Security Implementation</w:t>
            </w:r>
            <w:r>
              <w:br/>
            </w:r>
            <w:r>
              <w:t xml:space="preserve">Configuration of enterprise-grade firewalls, load balancers, and VPN solutions. Implementation of network security protocols and access control systems by experienced Systems Engineer.</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rPr>
                <w:bCs/>
                <w:b/>
              </w:rPr>
              <w:t xml:space="preserve">Cloud Migration &amp; Hybrid Cloud Integration</w:t>
            </w:r>
            <w:r>
              <w:br/>
            </w:r>
            <w:r>
              <w:t xml:space="preserve">Migration of on-premise applications to AWS cloud environment with hybrid connectivity. Systems Engineer managed entire migration process ensuring zero downtime for Mumbai-based operations.</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r>
        <w:tc>
          <w:tcPr/>
          <w:p>
            <w:pPr>
              <w:pStyle w:val="Compact"/>
              <w:jc w:val="left"/>
            </w:pPr>
            <w:r>
              <w:t xml:space="preserve">5</w:t>
            </w:r>
          </w:p>
        </w:tc>
        <w:tc>
          <w:tcPr/>
          <w:p>
            <w:pPr>
              <w:pStyle w:val="Compact"/>
              <w:jc w:val="left"/>
            </w:pPr>
            <w:r>
              <w:rPr>
                <w:bCs/>
                <w:b/>
              </w:rPr>
              <w:t xml:space="preserve">System Monitoring &amp; Performance Optimization</w:t>
            </w:r>
            <w:r>
              <w:br/>
            </w:r>
            <w:r>
              <w:t xml:space="preserve">Implementation of comprehensive monitoring solutions using Nagios and Zabbix. Performance tuning of all systems and databases. Ongoing support by dedicated Systems Engineer based in Mumbai.</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rPr>
                <w:bCs/>
                <w:b/>
              </w:rPr>
              <w:t xml:space="preserve">Disaster Recovery &amp; Backup Solutions</w:t>
            </w:r>
            <w:r>
              <w:br/>
            </w:r>
            <w:r>
              <w:t xml:space="preserve">Design and implementation of robust backup and disaster recovery systems. Testing of recovery procedures and documentation by certified Systems Engineer.</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7</w:t>
            </w:r>
          </w:p>
        </w:tc>
        <w:tc>
          <w:tcPr/>
          <w:p>
            <w:pPr>
              <w:pStyle w:val="Compact"/>
              <w:jc w:val="left"/>
            </w:pPr>
            <w:r>
              <w:rPr>
                <w:bCs/>
                <w:b/>
              </w:rPr>
              <w:t xml:space="preserve">Technical Documentation &amp; Knowledge Transfer</w:t>
            </w:r>
            <w:r>
              <w:br/>
            </w:r>
            <w:r>
              <w:t xml:space="preserve">Comprehensive documentation of all systems, configurations, and procedures. Training sessions conducted for client IT staff by senior Systems Engineer in Mumbai office.</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7,70,000.00</w:t>
            </w:r>
          </w:p>
        </w:tc>
      </w:tr>
      <w:tr>
        <w:tc>
          <w:tcPr/>
          <w:p>
            <w:pPr>
              <w:pStyle w:val="Compact"/>
              <w:jc w:val="left"/>
            </w:pPr>
            <w:r>
              <w:t xml:space="preserve">GST @ 18% (CGST 9% + SGST 9%):</w:t>
            </w:r>
          </w:p>
        </w:tc>
        <w:tc>
          <w:tcPr/>
          <w:p>
            <w:pPr>
              <w:pStyle w:val="Compact"/>
              <w:jc w:val="left"/>
            </w:pPr>
            <w:r>
              <w:t xml:space="preserve">₹ 1,38,600.00</w:t>
            </w:r>
          </w:p>
        </w:tc>
      </w:tr>
      <w:tr>
        <w:tc>
          <w:tcPr/>
          <w:p>
            <w:pPr>
              <w:pStyle w:val="Compact"/>
              <w:jc w:val="left"/>
            </w:pPr>
            <w:r>
              <w:t xml:space="preserve">TDS @ 10% (As per Section 194J):</w:t>
            </w:r>
          </w:p>
        </w:tc>
        <w:tc>
          <w:tcPr/>
          <w:p>
            <w:pPr>
              <w:pStyle w:val="Compact"/>
              <w:jc w:val="left"/>
            </w:pPr>
            <w:r>
              <w:t xml:space="preserve">(₹ 77,000.00)</w:t>
            </w:r>
          </w:p>
        </w:tc>
      </w:tr>
      <w:tr>
        <w:tc>
          <w:tcPr/>
          <w:p>
            <w:pPr>
              <w:pStyle w:val="Compact"/>
              <w:jc w:val="left"/>
            </w:pPr>
            <w:r>
              <w:t xml:space="preserve">Grand Total:</w:t>
            </w:r>
          </w:p>
        </w:tc>
        <w:tc>
          <w:tcPr/>
          <w:p>
            <w:pPr>
              <w:pStyle w:val="Compact"/>
              <w:jc w:val="left"/>
            </w:pPr>
            <w:r>
              <w:t xml:space="preserve">₹ 8,31,600.00</w:t>
            </w:r>
          </w:p>
        </w:tc>
      </w:tr>
    </w:tbl>
    <w:bookmarkEnd w:id="23"/>
    <w:bookmarkStart w:id="24" w:name="payment-instructions"/>
    <w:p>
      <w:pPr>
        <w:pStyle w:val="Heading3"/>
      </w:pPr>
      <w:r>
        <w:t xml:space="preserve">Payment Instructions</w:t>
      </w:r>
    </w:p>
    <w:p>
      <w:pPr>
        <w:pStyle w:val="FirstParagraph"/>
      </w:pPr>
      <w:r>
        <w:rPr>
          <w:bCs/>
          <w:b/>
        </w:rPr>
        <w:t xml:space="preserve">Amount in Words:</w:t>
      </w:r>
      <w:r>
        <w:t xml:space="preserve"> </w:t>
      </w:r>
      <w:r>
        <w:t xml:space="preserve">Rupees Eight Lakh Thirty-One Thousand Six Hundred Only</w:t>
      </w:r>
    </w:p>
    <w:p>
      <w:pPr>
        <w:pStyle w:val="BodyText"/>
      </w:pPr>
      <w:r>
        <w:rPr>
          <w:bCs/>
          <w:b/>
        </w:rPr>
        <w:t xml:space="preserve">Bank Name:</w:t>
      </w:r>
      <w:r>
        <w:t xml:space="preserve"> </w:t>
      </w:r>
      <w:r>
        <w:t xml:space="preserve">HDFC Bank Ltd.</w:t>
      </w:r>
    </w:p>
    <w:p>
      <w:pPr>
        <w:pStyle w:val="BodyText"/>
      </w:pPr>
      <w:r>
        <w:rPr>
          <w:bCs/>
          <w:b/>
        </w:rPr>
        <w:t xml:space="preserve">Branch:</w:t>
      </w:r>
      <w:r>
        <w:t xml:space="preserve"> </w:t>
      </w:r>
      <w:r>
        <w:t xml:space="preserve">Andheri East, Mumbai, Maharashtra, India</w:t>
      </w:r>
    </w:p>
    <w:p>
      <w:pPr>
        <w:pStyle w:val="BodyText"/>
      </w:pPr>
      <w:r>
        <w:rPr>
          <w:bCs/>
          <w:b/>
        </w:rPr>
        <w:t xml:space="preserve">Account Name:</w:t>
      </w:r>
      <w:r>
        <w:t xml:space="preserve"> </w:t>
      </w:r>
      <w:r>
        <w:t xml:space="preserve">TechnoCore Systems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SWIFT Code:</w:t>
      </w:r>
      <w:r>
        <w:t xml:space="preserve"> </w:t>
      </w:r>
      <w:r>
        <w:t xml:space="preserve">HDFBINBB</w:t>
      </w:r>
    </w:p>
    <w:p>
      <w:pPr>
        <w:pStyle w:val="BodyText"/>
      </w:pPr>
      <w:r>
        <w:rPr>
          <w:bCs/>
          <w:b/>
        </w:rPr>
        <w:t xml:space="preserve">Payment Terms:</w:t>
      </w:r>
      <w:r>
        <w:t xml:space="preserve"> </w:t>
      </w:r>
      <w:r>
        <w:t xml:space="preserve">Payment due within 15 days from invoice date. Please quote invoice number INV-2024-MUM-0892 while making payment.</w:t>
      </w:r>
    </w:p>
    <w:bookmarkEnd w:id="24"/>
    <w:bookmarkStart w:id="25" w:name="terms-and-conditions"/>
    <w:p>
      <w:pPr>
        <w:pStyle w:val="Heading4"/>
      </w:pPr>
      <w:r>
        <w:t xml:space="preserve">Terms and Conditions:</w:t>
      </w:r>
    </w:p>
    <w:p>
      <w:pPr>
        <w:numPr>
          <w:ilvl w:val="0"/>
          <w:numId w:val="1001"/>
        </w:numPr>
        <w:pStyle w:val="Compact"/>
      </w:pPr>
      <w:r>
        <w:t xml:space="preserve">This invoice is issued in accordance with the Goods and Services Tax (GST) Act, 2017, applicable in India.</w:t>
      </w:r>
    </w:p>
    <w:p>
      <w:pPr>
        <w:numPr>
          <w:ilvl w:val="0"/>
          <w:numId w:val="1001"/>
        </w:numPr>
        <w:pStyle w:val="Compact"/>
      </w:pPr>
      <w:r>
        <w:t xml:space="preserve">All services have been rendered by qualified Systems Engineer professionals based in Mumbai, India, as per the agreed service level agreement.</w:t>
      </w:r>
    </w:p>
    <w:p>
      <w:pPr>
        <w:numPr>
          <w:ilvl w:val="0"/>
          <w:numId w:val="1001"/>
        </w:numPr>
        <w:pStyle w:val="Compact"/>
      </w:pPr>
      <w:r>
        <w:t xml:space="preserve">GST has been charged as per applicable rates for IT services in Maharashtra, India.</w:t>
      </w:r>
    </w:p>
    <w:p>
      <w:pPr>
        <w:numPr>
          <w:ilvl w:val="0"/>
          <w:numId w:val="1001"/>
        </w:numPr>
        <w:pStyle w:val="Compact"/>
      </w:pPr>
      <w:r>
        <w:t xml:space="preserve">TDS has been deducted as per Section 194J of the Income Tax Act, 1961, for professional services.</w:t>
      </w:r>
    </w:p>
    <w:p>
      <w:pPr>
        <w:numPr>
          <w:ilvl w:val="0"/>
          <w:numId w:val="1001"/>
        </w:numPr>
        <w:pStyle w:val="Compact"/>
      </w:pPr>
      <w:r>
        <w:t xml:space="preserve">Payment is due within 15 days from the date of invoice. Late payments will attract interest at 18% per annum.</w:t>
      </w:r>
    </w:p>
    <w:p>
      <w:pPr>
        <w:numPr>
          <w:ilvl w:val="0"/>
          <w:numId w:val="1001"/>
        </w:numPr>
        <w:pStyle w:val="Compact"/>
      </w:pPr>
      <w:r>
        <w:t xml:space="preserve">All intellectual property rights related to custom solutions remain with the client upon full payment.</w:t>
      </w:r>
    </w:p>
    <w:p>
      <w:pPr>
        <w:numPr>
          <w:ilvl w:val="0"/>
          <w:numId w:val="1001"/>
        </w:numPr>
        <w:pStyle w:val="Compact"/>
      </w:pPr>
      <w:r>
        <w:t xml:space="preserve">This invoice is valid for the financial year 2023-2024 as per Indian accounting standards.</w:t>
      </w:r>
    </w:p>
    <w:p>
      <w:pPr>
        <w:numPr>
          <w:ilvl w:val="0"/>
          <w:numId w:val="1001"/>
        </w:numPr>
        <w:pStyle w:val="Compact"/>
      </w:pPr>
      <w:r>
        <w:t xml:space="preserve">For any queries regarding this invoice, please contact our Mumbai office at billing@technocoresystems.in.</w:t>
      </w:r>
    </w:p>
    <w:p>
      <w:pPr>
        <w:numPr>
          <w:ilvl w:val="0"/>
          <w:numId w:val="1001"/>
        </w:numPr>
        <w:pStyle w:val="Compact"/>
      </w:pPr>
      <w:r>
        <w:t xml:space="preserve">Services rendered are subject to the terms and conditions outlined in the master service agreement dated 15th December 2023.</w:t>
      </w:r>
    </w:p>
    <w:p>
      <w:pPr>
        <w:numPr>
          <w:ilvl w:val="0"/>
          <w:numId w:val="1001"/>
        </w:numPr>
        <w:pStyle w:val="Compact"/>
      </w:pPr>
      <w:r>
        <w:t xml:space="preserve">This document serves as a formal request for payment for systems engineering services provided in Mumbai, India.</w:t>
      </w:r>
    </w:p>
    <w:p>
      <w:pPr>
        <w:pStyle w:val="FirstParagraph"/>
      </w:pPr>
      <w:r>
        <w:rPr>
          <w:bCs/>
          <w:b/>
        </w:rPr>
        <w:t xml:space="preserve">Authorized Signatory:</w:t>
      </w:r>
    </w:p>
    <w:p>
      <w:pPr>
        <w:pStyle w:val="BodyText"/>
      </w:pPr>
      <w:r>
        <w:t xml:space="preserve">Amit Sharma</w:t>
      </w:r>
      <w:r>
        <w:br/>
      </w:r>
      <w:r>
        <w:t xml:space="preserve">Chief Technology Officer</w:t>
      </w:r>
      <w:r>
        <w:br/>
      </w:r>
      <w:r>
        <w:t xml:space="preserve">TechnoCore Systems Pvt. Ltd.</w:t>
      </w:r>
      <w:r>
        <w:br/>
      </w:r>
      <w:r>
        <w:t xml:space="preserve">Mumbai, India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Mumbai, India</dc:title>
  <dc:creator/>
  <dc:language>en</dc:language>
  <cp:keywords/>
  <dcterms:created xsi:type="dcterms:W3CDTF">2026-10-10T04:31:52Z</dcterms:created>
  <dcterms:modified xsi:type="dcterms:W3CDTF">2026-10-10T04:31:52Z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