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technex-systems-engineering"/>
    <w:p>
      <w:pPr>
        <w:pStyle w:val="Heading1"/>
      </w:pPr>
      <w:r>
        <w:t xml:space="preserve">TECHNEX SYSTEMS ENGINEERING</w:t>
      </w:r>
    </w:p>
    <w:p>
      <w:pPr>
        <w:pStyle w:val="FirstParagraph"/>
      </w:pPr>
      <w:r>
        <w:t xml:space="preserve">Enterprise Infrastructure Solutions</w:t>
      </w:r>
    </w:p>
    <w:p>
      <w:pPr>
        <w:pStyle w:val="BodyText"/>
      </w:pPr>
      <w:r>
        <w:t xml:space="preserve">Plot No. 42, Sector 62, Noida Extension</w:t>
      </w:r>
    </w:p>
    <w:p>
      <w:pPr>
        <w:pStyle w:val="BodyText"/>
      </w:pPr>
      <w:r>
        <w:t xml:space="preserve">New Delhi, India - 110001</w:t>
      </w:r>
    </w:p>
    <w:p>
      <w:pPr>
        <w:pStyle w:val="BodyText"/>
      </w:pPr>
      <w:r>
        <w:t xml:space="preserve">Phone: +91-11-4567-8900</w:t>
      </w:r>
    </w:p>
    <w:p>
      <w:pPr>
        <w:pStyle w:val="BodyText"/>
      </w:pPr>
      <w:r>
        <w:t xml:space="preserve">Email: billing@technex-engineering.in</w:t>
      </w:r>
    </w:p>
    <w:p>
      <w:pPr>
        <w:pStyle w:val="BodyText"/>
      </w:pPr>
      <w:r>
        <w:t xml:space="preserve">GSTIN: 07AABCT1234F1Z5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INV-2024-SE-0847</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Apex Financial Services Pvt. Ltd.</w:t>
      </w:r>
    </w:p>
    <w:p>
      <w:pPr>
        <w:pStyle w:val="BodyText"/>
      </w:pPr>
      <w:r>
        <w:t xml:space="preserve">IT Infrastructure Department</w:t>
      </w:r>
    </w:p>
    <w:p>
      <w:pPr>
        <w:pStyle w:val="BodyText"/>
      </w:pPr>
      <w:r>
        <w:t xml:space="preserve">Level 12, Cyber Hub, DLF Phase IV</w:t>
      </w:r>
    </w:p>
    <w:p>
      <w:pPr>
        <w:pStyle w:val="BodyText"/>
      </w:pPr>
      <w:r>
        <w:t xml:space="preserve">Gurugram, Haryana (New Delhi NCR Region)</w:t>
      </w:r>
    </w:p>
    <w:p>
      <w:pPr>
        <w:pStyle w:val="BodyText"/>
      </w:pPr>
      <w:r>
        <w:t xml:space="preserve">India - 122002</w:t>
      </w:r>
    </w:p>
    <w:p>
      <w:pPr>
        <w:pStyle w:val="BodyText"/>
      </w:pPr>
      <w:r>
        <w:t xml:space="preserve">GSTIN: 06AABCA1234D1Z8</w:t>
      </w:r>
    </w:p>
    <w:p>
      <w:pPr>
        <w:pStyle w:val="BodyText"/>
      </w:pPr>
      <w:r>
        <w:t xml:space="preserve">Contact Person: Mr. Rajesh Kumar, CTO</w:t>
      </w:r>
    </w:p>
    <w:bookmarkEnd w:id="22"/>
    <w:p>
      <w:pPr>
        <w:pStyle w:val="BodyText"/>
      </w:pPr>
      <w:r>
        <w:rPr>
          <w:bCs/>
          <w:b/>
        </w:rPr>
        <w:t xml:space="preserve">Service Location:</w:t>
      </w:r>
      <w:r>
        <w:t xml:space="preserve"> </w:t>
      </w:r>
      <w:r>
        <w:t xml:space="preserve">This Invoice pertains to professional Systems Engineer services rendered at client premises in New Delhi, India. All charges are inclusive of applicable Goods and Services Tax (GST) as per Indian taxation laws.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Systems Engineer Services</w:t>
            </w:r>
          </w:p>
        </w:tc>
        <w:tc>
          <w:tcPr/>
          <w:p>
            <w:pPr>
              <w:pStyle w:val="Compact"/>
              <w:jc w:val="left"/>
            </w:pPr>
            <w:r>
              <w:t xml:space="preserve">Hours/Qty</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GST %</w:t>
            </w:r>
          </w:p>
        </w:tc>
      </w:tr>
      <w:tr>
        <w:tc>
          <w:tcPr/>
          <w:p>
            <w:pPr>
              <w:pStyle w:val="Compact"/>
              <w:jc w:val="left"/>
            </w:pPr>
            <w:r>
              <w:t xml:space="preserve">1</w:t>
            </w:r>
          </w:p>
        </w:tc>
        <w:tc>
          <w:tcPr/>
          <w:p>
            <w:pPr>
              <w:pStyle w:val="Compact"/>
              <w:jc w:val="left"/>
            </w:pPr>
            <w:r>
              <w:rPr>
                <w:bCs/>
                <w:b/>
              </w:rPr>
              <w:t xml:space="preserve">Enterprise Server Architecture Design</w:t>
            </w:r>
            <w:r>
              <w:br/>
            </w:r>
            <w:r>
              <w:t xml:space="preserve">Comprehensive planning and design of high-availability server infrastructure for financial trading platforms. Includes load balancing configuration and failover mechanisms tailored for New Delhi data center compliance standards.</w:t>
            </w:r>
          </w:p>
        </w:tc>
        <w:tc>
          <w:tcPr/>
          <w:p>
            <w:pPr>
              <w:pStyle w:val="Compact"/>
              <w:jc w:val="left"/>
            </w:pPr>
            <w:r>
              <w:t xml:space="preserve">40</w:t>
            </w:r>
          </w:p>
        </w:tc>
        <w:tc>
          <w:tcPr/>
          <w:p>
            <w:pPr>
              <w:pStyle w:val="Compact"/>
              <w:jc w:val="left"/>
            </w:pPr>
            <w:r>
              <w:t xml:space="preserve">₹2,500</w:t>
            </w:r>
          </w:p>
        </w:tc>
        <w:tc>
          <w:tcPr/>
          <w:p>
            <w:pPr>
              <w:pStyle w:val="Compact"/>
              <w:jc w:val="left"/>
            </w:pPr>
            <w:r>
              <w:t xml:space="preserve">₹100,000</w:t>
            </w:r>
          </w:p>
        </w:tc>
        <w:tc>
          <w:tcPr/>
          <w:p>
            <w:pPr>
              <w:pStyle w:val="Compact"/>
              <w:jc w:val="left"/>
            </w:pPr>
            <w:r>
              <w:t xml:space="preserve">18%</w:t>
            </w:r>
          </w:p>
        </w:tc>
      </w:tr>
      <w:tr>
        <w:tc>
          <w:tcPr/>
          <w:p>
            <w:pPr>
              <w:pStyle w:val="Compact"/>
              <w:jc w:val="left"/>
            </w:pPr>
            <w:r>
              <w:t xml:space="preserve">2</w:t>
            </w:r>
          </w:p>
        </w:tc>
        <w:tc>
          <w:tcPr/>
          <w:p>
            <w:pPr>
              <w:pStyle w:val="Compact"/>
              <w:jc w:val="left"/>
            </w:pPr>
            <w:r>
              <w:rPr>
                <w:bCs/>
                <w:b/>
              </w:rPr>
              <w:t xml:space="preserve">Network Security Implementation</w:t>
            </w:r>
            <w:r>
              <w:br/>
            </w:r>
            <w:r>
              <w:t xml:space="preserve">Deployment of advanced firewall rules, intrusion detection systems, and VPN configurations. Systems Engineer performed vulnerability assessments and security hardening across all network nodes in the New Delhi office location.</w:t>
            </w:r>
          </w:p>
        </w:tc>
        <w:tc>
          <w:tcPr/>
          <w:p>
            <w:pPr>
              <w:pStyle w:val="Compact"/>
              <w:jc w:val="left"/>
            </w:pPr>
            <w:r>
              <w:t xml:space="preserve">32</w:t>
            </w:r>
          </w:p>
        </w:tc>
        <w:tc>
          <w:tcPr/>
          <w:p>
            <w:pPr>
              <w:pStyle w:val="Compact"/>
              <w:jc w:val="left"/>
            </w:pPr>
            <w:r>
              <w:t xml:space="preserve">₹2,800</w:t>
            </w:r>
          </w:p>
        </w:tc>
        <w:tc>
          <w:tcPr/>
          <w:p>
            <w:pPr>
              <w:pStyle w:val="Compact"/>
              <w:jc w:val="left"/>
            </w:pPr>
            <w:r>
              <w:t xml:space="preserve">₹89,600</w:t>
            </w:r>
          </w:p>
        </w:tc>
        <w:tc>
          <w:tcPr/>
          <w:p>
            <w:pPr>
              <w:pStyle w:val="Compact"/>
              <w:jc w:val="left"/>
            </w:pPr>
            <w:r>
              <w:t xml:space="preserve">18%</w:t>
            </w:r>
          </w:p>
        </w:tc>
      </w:tr>
      <w:tr>
        <w:tc>
          <w:tcPr/>
          <w:p>
            <w:pPr>
              <w:pStyle w:val="Compact"/>
              <w:jc w:val="left"/>
            </w:pPr>
            <w:r>
              <w:t xml:space="preserve">3</w:t>
            </w:r>
          </w:p>
        </w:tc>
        <w:tc>
          <w:tcPr/>
          <w:p>
            <w:pPr>
              <w:pStyle w:val="Compact"/>
              <w:jc w:val="left"/>
            </w:pPr>
            <w:r>
              <w:rPr>
                <w:bCs/>
                <w:b/>
              </w:rPr>
              <w:t xml:space="preserve">Cloud Migration Strategy &amp; Execution</w:t>
            </w:r>
            <w:r>
              <w:br/>
            </w:r>
            <w:r>
              <w:t xml:space="preserve">Migration of legacy on-premise applications to hybrid cloud environment. Includes data synchronization, latency optimization for Indian users, and cost analysis for cloud resource allocation in AWS Mumbai region.</w:t>
            </w:r>
          </w:p>
        </w:tc>
        <w:tc>
          <w:tcPr/>
          <w:p>
            <w:pPr>
              <w:pStyle w:val="Compact"/>
              <w:jc w:val="left"/>
            </w:pPr>
            <w:r>
              <w:t xml:space="preserve">56</w:t>
            </w:r>
          </w:p>
        </w:tc>
        <w:tc>
          <w:tcPr/>
          <w:p>
            <w:pPr>
              <w:pStyle w:val="Compact"/>
              <w:jc w:val="left"/>
            </w:pPr>
            <w:r>
              <w:t xml:space="preserve">₹3,000</w:t>
            </w:r>
          </w:p>
        </w:tc>
        <w:tc>
          <w:tcPr/>
          <w:p>
            <w:pPr>
              <w:pStyle w:val="Compact"/>
              <w:jc w:val="left"/>
            </w:pPr>
            <w:r>
              <w:t xml:space="preserve">₹168,000</w:t>
            </w:r>
          </w:p>
        </w:tc>
        <w:tc>
          <w:tcPr/>
          <w:p>
            <w:pPr>
              <w:pStyle w:val="Compact"/>
              <w:jc w:val="left"/>
            </w:pPr>
            <w:r>
              <w:t xml:space="preserve">18%</w:t>
            </w:r>
          </w:p>
        </w:tc>
      </w:tr>
      <w:tr>
        <w:tc>
          <w:tcPr/>
          <w:p>
            <w:pPr>
              <w:pStyle w:val="Compact"/>
              <w:jc w:val="left"/>
            </w:pPr>
            <w:r>
              <w:t xml:space="preserve">4</w:t>
            </w:r>
          </w:p>
        </w:tc>
        <w:tc>
          <w:tcPr/>
          <w:p>
            <w:pPr>
              <w:pStyle w:val="Compact"/>
              <w:jc w:val="left"/>
            </w:pPr>
            <w:r>
              <w:rPr>
                <w:bCs/>
                <w:b/>
              </w:rPr>
              <w:t xml:space="preserve">Database Optimization &amp; Performance Tuning</w:t>
            </w:r>
            <w:r>
              <w:br/>
            </w:r>
            <w:r>
              <w:t xml:space="preserve">Advanced SQL query optimization, indexing strategies, and database partitioning for Oracle and PostgreSQL instances. Systems Engineer conducted performance benchmarking and implemented caching solutions.</w:t>
            </w:r>
          </w:p>
        </w:tc>
        <w:tc>
          <w:tcPr/>
          <w:p>
            <w:pPr>
              <w:pStyle w:val="Compact"/>
              <w:jc w:val="left"/>
            </w:pPr>
            <w:r>
              <w:t xml:space="preserve">24</w:t>
            </w:r>
          </w:p>
        </w:tc>
        <w:tc>
          <w:tcPr/>
          <w:p>
            <w:pPr>
              <w:pStyle w:val="Compact"/>
              <w:jc w:val="left"/>
            </w:pPr>
            <w:r>
              <w:t xml:space="preserve">₹2,700</w:t>
            </w:r>
          </w:p>
        </w:tc>
        <w:tc>
          <w:tcPr/>
          <w:p>
            <w:pPr>
              <w:pStyle w:val="Compact"/>
              <w:jc w:val="left"/>
            </w:pPr>
            <w:r>
              <w:t xml:space="preserve">₹64,800</w:t>
            </w:r>
          </w:p>
        </w:tc>
        <w:tc>
          <w:tcPr/>
          <w:p>
            <w:pPr>
              <w:pStyle w:val="Compact"/>
              <w:jc w:val="left"/>
            </w:pPr>
            <w:r>
              <w:t xml:space="preserve">18%</w:t>
            </w:r>
          </w:p>
        </w:tc>
      </w:tr>
      <w:tr>
        <w:tc>
          <w:tcPr/>
          <w:p>
            <w:pPr>
              <w:pStyle w:val="Compact"/>
              <w:jc w:val="left"/>
            </w:pPr>
            <w:r>
              <w:t xml:space="preserve">5</w:t>
            </w:r>
          </w:p>
        </w:tc>
        <w:tc>
          <w:tcPr/>
          <w:p>
            <w:pPr>
              <w:pStyle w:val="Compact"/>
              <w:jc w:val="left"/>
            </w:pPr>
            <w:r>
              <w:rPr>
                <w:bCs/>
                <w:b/>
              </w:rPr>
              <w:t xml:space="preserve">Disaster Recovery Planning</w:t>
            </w:r>
            <w:r>
              <w:br/>
            </w:r>
            <w:r>
              <w:t xml:space="preserve">Development of comprehensive disaster recovery procedures specific to New Delhi operational requirements. Includes backup automation, recovery time objective (RTO) testing, and staff training documentation.</w:t>
            </w:r>
          </w:p>
        </w:tc>
        <w:tc>
          <w:tcPr/>
          <w:p>
            <w:pPr>
              <w:pStyle w:val="Compact"/>
              <w:jc w:val="left"/>
            </w:pPr>
            <w:r>
              <w:t xml:space="preserve">16</w:t>
            </w:r>
          </w:p>
        </w:tc>
        <w:tc>
          <w:tcPr/>
          <w:p>
            <w:pPr>
              <w:pStyle w:val="Compact"/>
              <w:jc w:val="left"/>
            </w:pPr>
            <w:r>
              <w:t xml:space="preserve">₹2,600</w:t>
            </w:r>
          </w:p>
        </w:tc>
        <w:tc>
          <w:tcPr/>
          <w:p>
            <w:pPr>
              <w:pStyle w:val="Compact"/>
              <w:jc w:val="left"/>
            </w:pPr>
            <w:r>
              <w:t xml:space="preserve">₹41,600</w:t>
            </w:r>
          </w:p>
        </w:tc>
        <w:tc>
          <w:tcPr/>
          <w:p>
            <w:pPr>
              <w:pStyle w:val="Compact"/>
              <w:jc w:val="left"/>
            </w:pPr>
            <w:r>
              <w:t xml:space="preserve">18%</w:t>
            </w:r>
          </w:p>
        </w:tc>
      </w:tr>
      <w:tr>
        <w:tc>
          <w:tcPr/>
          <w:p>
            <w:pPr>
              <w:pStyle w:val="Compact"/>
              <w:jc w:val="left"/>
            </w:pPr>
            <w:r>
              <w:t xml:space="preserve">6</w:t>
            </w:r>
          </w:p>
        </w:tc>
        <w:tc>
          <w:tcPr/>
          <w:p>
            <w:pPr>
              <w:pStyle w:val="Compact"/>
              <w:jc w:val="left"/>
            </w:pPr>
            <w:r>
              <w:rPr>
                <w:bCs/>
                <w:b/>
              </w:rPr>
              <w:t xml:space="preserve">Systems Monitoring &amp; Alerting Setup</w:t>
            </w:r>
            <w:r>
              <w:br/>
            </w:r>
            <w:r>
              <w:t xml:space="preserve">Implementation of Nagios and Prometheus monitoring solutions with customized alerting thresholds. Configuration of real-time dashboards for infrastructure health monitoring across all New Delhi facilities.</w:t>
            </w:r>
          </w:p>
        </w:tc>
        <w:tc>
          <w:tcPr/>
          <w:p>
            <w:pPr>
              <w:pStyle w:val="Compact"/>
              <w:jc w:val="left"/>
            </w:pPr>
            <w:r>
              <w:t xml:space="preserve">20</w:t>
            </w:r>
          </w:p>
        </w:tc>
        <w:tc>
          <w:tcPr/>
          <w:p>
            <w:pPr>
              <w:pStyle w:val="Compact"/>
              <w:jc w:val="left"/>
            </w:pPr>
            <w:r>
              <w:t xml:space="preserve">₹2,400</w:t>
            </w:r>
          </w:p>
        </w:tc>
        <w:tc>
          <w:tcPr/>
          <w:p>
            <w:pPr>
              <w:pStyle w:val="Compact"/>
              <w:jc w:val="left"/>
            </w:pPr>
            <w:r>
              <w:t xml:space="preserve">₹48,000</w:t>
            </w:r>
          </w:p>
        </w:tc>
        <w:tc>
          <w:tcPr/>
          <w:p>
            <w:pPr>
              <w:pStyle w:val="Compact"/>
              <w:jc w:val="left"/>
            </w:pPr>
            <w:r>
              <w:t xml:space="preserve">18%</w:t>
            </w:r>
          </w:p>
        </w:tc>
      </w:tr>
    </w:tbl>
    <w:p>
      <w:pPr>
        <w:pStyle w:val="BodyText"/>
      </w:pPr>
      <w:r>
        <w:t xml:space="preserve">Subtotal (Service Charges):</w:t>
      </w:r>
      <w:r>
        <w:t xml:space="preserve"> </w:t>
      </w:r>
      <w:r>
        <w:t xml:space="preserve">₹512,000.00</w:t>
      </w:r>
    </w:p>
    <w:p>
      <w:pPr>
        <w:pStyle w:val="BodyText"/>
      </w:pPr>
      <w:r>
        <w:t xml:space="preserve">GST @ 18% (CGST 9% + SGST 9%):</w:t>
      </w:r>
      <w:r>
        <w:t xml:space="preserve"> </w:t>
      </w:r>
      <w:r>
        <w:t xml:space="preserve">₹92,160.00</w:t>
      </w:r>
    </w:p>
    <w:p>
      <w:pPr>
        <w:pStyle w:val="BodyText"/>
      </w:pPr>
      <w:r>
        <w:t xml:space="preserve">Professional Tax (Delhi):</w:t>
      </w:r>
      <w:r>
        <w:t xml:space="preserve"> </w:t>
      </w:r>
      <w:r>
        <w:t xml:space="preserve">₹2,500.00</w:t>
      </w:r>
    </w:p>
    <w:p>
      <w:pPr>
        <w:pStyle w:val="BodyText"/>
      </w:pPr>
      <w:r>
        <w:t xml:space="preserve">TOTAL AMOUNT DUE:</w:t>
      </w:r>
      <w:r>
        <w:t xml:space="preserve"> </w:t>
      </w:r>
      <w:r>
        <w:t xml:space="preserve">₹606,660.00</w:t>
      </w:r>
    </w:p>
    <w:p>
      <w:pPr>
        <w:pStyle w:val="BodyText"/>
      </w:pPr>
      <w:r>
        <w:t xml:space="preserve">Amount in words: Six Lakh Six Thousand Six Hundred Sixty Indian Rupees Only</w:t>
      </w:r>
    </w:p>
    <w:bookmarkStart w:id="23" w:name="payment-instructions"/>
    <w:p>
      <w:pPr>
        <w:pStyle w:val="Heading3"/>
      </w:pPr>
      <w:r>
        <w:t xml:space="preserve">Payment Instructions:</w:t>
      </w:r>
    </w:p>
    <w:p>
      <w:pPr>
        <w:pStyle w:val="FirstParagraph"/>
      </w:pPr>
      <w:r>
        <w:rPr>
          <w:bCs/>
          <w:b/>
        </w:rPr>
        <w:t xml:space="preserve">Bank Name:</w:t>
      </w:r>
      <w:r>
        <w:t xml:space="preserve"> </w:t>
      </w:r>
      <w:r>
        <w:t xml:space="preserve">State Bank of India</w:t>
      </w:r>
    </w:p>
    <w:p>
      <w:pPr>
        <w:pStyle w:val="BodyText"/>
      </w:pPr>
      <w:r>
        <w:rPr>
          <w:bCs/>
          <w:b/>
        </w:rPr>
        <w:t xml:space="preserve">Branch:</w:t>
      </w:r>
      <w:r>
        <w:t xml:space="preserve"> </w:t>
      </w:r>
      <w:r>
        <w:t xml:space="preserve">Connaught Place, New Delhi</w:t>
      </w:r>
    </w:p>
    <w:p>
      <w:pPr>
        <w:pStyle w:val="BodyText"/>
      </w:pPr>
      <w:r>
        <w:rPr>
          <w:bCs/>
          <w:b/>
        </w:rPr>
        <w:t xml:space="preserve">Account Name:</w:t>
      </w:r>
      <w:r>
        <w:t xml:space="preserve"> </w:t>
      </w:r>
      <w:r>
        <w:t xml:space="preserve">Technex Systems Engineering Pvt. Ltd.</w:t>
      </w:r>
    </w:p>
    <w:p>
      <w:pPr>
        <w:pStyle w:val="BodyText"/>
      </w:pPr>
      <w:r>
        <w:rPr>
          <w:bCs/>
          <w:b/>
        </w:rPr>
        <w:t xml:space="preserve">Account Number:</w:t>
      </w:r>
      <w:r>
        <w:t xml:space="preserve"> </w:t>
      </w:r>
      <w:r>
        <w:t xml:space="preserve">30587612345678</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SBININBB104</w:t>
      </w:r>
    </w:p>
    <w:p>
      <w:pPr>
        <w:pStyle w:val="BodyText"/>
      </w:pPr>
      <w:r>
        <w:rPr>
          <w:bCs/>
          <w:b/>
        </w:rPr>
        <w:t xml:space="preserve">Payment Reference:</w:t>
      </w:r>
      <w:r>
        <w:t xml:space="preserve"> </w:t>
      </w:r>
      <w:r>
        <w:t xml:space="preserve">Please quote Invoice Number INV-2024-SE-0847</w:t>
      </w:r>
    </w:p>
    <w:p>
      <w:pPr>
        <w:pStyle w:val="BodyText"/>
      </w:pPr>
      <w:r>
        <w:rPr>
          <w:iCs/>
          <w:i/>
        </w:rPr>
        <w:t xml:space="preserve">Note: For international payments, please contact our finance department for updated wire transfer details. All payments must be received within 30 days of invoice date to avoid late fees of 1.5% per month.</w:t>
      </w:r>
    </w:p>
    <w:bookmarkEnd w:id="23"/>
    <w:bookmarkStart w:id="24" w:name="terms-and-conditions"/>
    <w:p>
      <w:pPr>
        <w:pStyle w:val="Heading3"/>
      </w:pPr>
      <w:r>
        <w:t xml:space="preserve">Terms and Conditions:</w:t>
      </w:r>
    </w:p>
    <w:p>
      <w:pPr>
        <w:numPr>
          <w:ilvl w:val="0"/>
          <w:numId w:val="1001"/>
        </w:numPr>
        <w:pStyle w:val="Compact"/>
      </w:pPr>
      <w:r>
        <w:t xml:space="preserve">This Invoice is issued in accordance with the Goods and Services Tax (GST) Act, 2017 of India.</w:t>
      </w:r>
    </w:p>
    <w:p>
      <w:pPr>
        <w:numPr>
          <w:ilvl w:val="0"/>
          <w:numId w:val="1001"/>
        </w:numPr>
        <w:pStyle w:val="Compact"/>
      </w:pPr>
      <w:r>
        <w:t xml:space="preserve">All Systems Engineer services described herein were performed at client's premises in New Delhi, India, unless otherwise specified.</w:t>
      </w:r>
    </w:p>
    <w:p>
      <w:pPr>
        <w:numPr>
          <w:ilvl w:val="0"/>
          <w:numId w:val="1001"/>
        </w:numPr>
        <w:pStyle w:val="Compact"/>
      </w:pPr>
      <w:r>
        <w:t xml:space="preserve">Payment is due within 30 days from the date of this Invoice. Late payments will incur interest at 1.5% per month.</w:t>
      </w:r>
    </w:p>
    <w:p>
      <w:pPr>
        <w:numPr>
          <w:ilvl w:val="0"/>
          <w:numId w:val="1001"/>
        </w:numPr>
        <w:pStyle w:val="Compact"/>
      </w:pPr>
      <w:r>
        <w:t xml:space="preserve">Any disputes regarding this Invoice must be raised within 15 days of receipt.</w:t>
      </w:r>
    </w:p>
    <w:p>
      <w:pPr>
        <w:numPr>
          <w:ilvl w:val="0"/>
          <w:numId w:val="1001"/>
        </w:numPr>
        <w:pStyle w:val="Compact"/>
      </w:pPr>
      <w:r>
        <w:t xml:space="preserve">This Invoice represents professional consulting services and does not include hardware procurement costs unless explicitly stated.</w:t>
      </w:r>
    </w:p>
    <w:p>
      <w:pPr>
        <w:numPr>
          <w:ilvl w:val="0"/>
          <w:numId w:val="1001"/>
        </w:numPr>
        <w:pStyle w:val="Compact"/>
      </w:pPr>
      <w:r>
        <w:t xml:space="preserve">All intellectual property developed during the engagement remains with the client upon full payment.</w:t>
      </w:r>
    </w:p>
    <w:p>
      <w:pPr>
        <w:numPr>
          <w:ilvl w:val="0"/>
          <w:numId w:val="1001"/>
        </w:numPr>
        <w:pStyle w:val="Compact"/>
      </w:pPr>
      <w:r>
        <w:t xml:space="preserve">Jurisdiction for any legal matters shall be the courts of New Delhi, India.</w:t>
      </w:r>
    </w:p>
    <w:p>
      <w:pPr>
        <w:numPr>
          <w:ilvl w:val="0"/>
          <w:numId w:val="1001"/>
        </w:numPr>
        <w:pStyle w:val="Compact"/>
      </w:pPr>
      <w:r>
        <w:t xml:space="preserve">This document is electronically generated and is valid without physical signature.</w:t>
      </w:r>
    </w:p>
    <w:p>
      <w:pPr>
        <w:pStyle w:val="FirstParagraph"/>
      </w:pPr>
      <w:r>
        <w:rPr>
          <w:bCs/>
          <w:b/>
        </w:rPr>
        <w:t xml:space="preserve">Thank you for your business.</w:t>
      </w:r>
      <w:r>
        <w:t xml:space="preserve"> </w:t>
      </w:r>
      <w:r>
        <w:t xml:space="preserve">We appreciate the opportunity to provide expert Systems Engineer services to your organization in India. Our team remains committed to ensuring optimal performance and reliability of your IT infrastructure in New Delhi and across your operations.</w:t>
      </w:r>
    </w:p>
    <w:bookmarkEnd w:id="24"/>
    <w:p>
      <w:pPr>
        <w:pStyle w:val="BodyText"/>
      </w:pPr>
      <w:r>
        <w:rPr>
          <w:bCs/>
          <w:b/>
        </w:rPr>
        <w:t xml:space="preserve">Authorized Signatory</w:t>
      </w:r>
    </w:p>
    <w:p>
      <w:pPr>
        <w:pStyle w:val="BodyText"/>
      </w:pPr>
      <w:r>
        <w:t xml:space="preserve">Technex Systems Engineering</w:t>
      </w:r>
    </w:p>
    <w:p>
      <w:pPr>
        <w:pStyle w:val="BodyText"/>
      </w:pPr>
      <w:r>
        <w:t xml:space="preserve">New Delhi, India</w:t>
      </w:r>
    </w:p>
    <w:p>
      <w:pPr>
        <w:pStyle w:val="BodyText"/>
      </w:pPr>
      <w:r>
        <w:rPr>
          <w:bCs/>
          <w:b/>
        </w:rPr>
        <w:t xml:space="preserve">Received By</w:t>
      </w:r>
    </w:p>
    <w:p>
      <w:pPr>
        <w:pStyle w:val="BodyText"/>
      </w:pPr>
      <w:r>
        <w:t xml:space="preserve">Apex Financial Services</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2026-10-10T02:31:14Z</dcterms:created>
  <dcterms:modified xsi:type="dcterms:W3CDTF">2026-10-10T02:31:14Z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