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neapolitan-systems-engineering-s.r.l."/>
    <w:p>
      <w:pPr>
        <w:pStyle w:val="Heading1"/>
      </w:pPr>
      <w:r>
        <w:t xml:space="preserve">Neapolitan Systems Engineering S.r.l.</w:t>
      </w:r>
    </w:p>
    <w:p>
      <w:pPr>
        <w:pStyle w:val="FirstParagraph"/>
      </w:pPr>
      <w:r>
        <w:t xml:space="preserve">Via Toledo, 254</w:t>
      </w:r>
    </w:p>
    <w:p>
      <w:pPr>
        <w:pStyle w:val="BodyText"/>
      </w:pPr>
      <w:r>
        <w:t xml:space="preserve">80134 Naples, Italy</w:t>
      </w:r>
    </w:p>
    <w:p>
      <w:pPr>
        <w:pStyle w:val="BodyText"/>
      </w:pPr>
      <w:r>
        <w:t xml:space="preserve">P.IVA / C.F.: IT01234567890</w:t>
      </w:r>
    </w:p>
    <w:p>
      <w:pPr>
        <w:pStyle w:val="BodyText"/>
      </w:pPr>
      <w:r>
        <w:t xml:space="preserve">Email: billing@neapolitan-systems.it</w:t>
      </w:r>
    </w:p>
    <w:p>
      <w:pPr>
        <w:pStyle w:val="BodyText"/>
      </w:pPr>
      <w:r>
        <w:t xml:space="preserve">Phone: +39 081 123 4567</w:t>
      </w:r>
    </w:p>
    <w:bookmarkEnd w:id="20"/>
    <w:bookmarkStart w:id="21" w:name="invoice"/>
    <w:p>
      <w:pPr>
        <w:pStyle w:val="Heading2"/>
      </w:pPr>
      <w:r>
        <w:t xml:space="preserve">INVOICE</w:t>
      </w:r>
    </w:p>
    <w:p>
      <w:pPr>
        <w:pStyle w:val="FirstParagraph"/>
      </w:pPr>
      <w:r>
        <w:t xml:space="preserve">Invoice Number: INV-2023-10-042</w:t>
      </w:r>
    </w:p>
    <w:p>
      <w:pPr>
        <w:pStyle w:val="BodyText"/>
      </w:pPr>
      <w:r>
        <w:t xml:space="preserve">Date of Issue: October 24, 2023</w:t>
      </w:r>
    </w:p>
    <w:p>
      <w:pPr>
        <w:pStyle w:val="BodyText"/>
      </w:pPr>
      <w:r>
        <w:t xml:space="preserve">Due Date: November 23, 2023</w:t>
      </w:r>
    </w:p>
    <w:p>
      <w:pPr>
        <w:pStyle w:val="BodyText"/>
      </w:pPr>
      <w:r>
        <w:t xml:space="preserve">Reference: Project "Campania Cloud Migration"</w:t>
      </w:r>
    </w:p>
    <w:bookmarkEnd w:id="21"/>
    <w:bookmarkStart w:id="22" w:name="bill-to"/>
    <w:p>
      <w:pPr>
        <w:pStyle w:val="Heading3"/>
      </w:pPr>
      <w:r>
        <w:t xml:space="preserve">Bill To:</w:t>
      </w:r>
    </w:p>
    <w:p>
      <w:pPr>
        <w:pStyle w:val="FirstParagraph"/>
      </w:pPr>
      <w:r>
        <w:rPr>
          <w:bCs/>
          <w:b/>
        </w:rPr>
        <w:t xml:space="preserve">Logistica Partenopea S.p.A.</w:t>
      </w:r>
    </w:p>
    <w:p>
      <w:pPr>
        <w:pStyle w:val="BodyText"/>
      </w:pPr>
      <w:r>
        <w:t xml:space="preserve">Via Acton, 12</w:t>
      </w:r>
    </w:p>
    <w:p>
      <w:pPr>
        <w:pStyle w:val="BodyText"/>
      </w:pPr>
      <w:r>
        <w:t xml:space="preserve">80141 Naples, Italy</w:t>
      </w:r>
    </w:p>
    <w:p>
      <w:pPr>
        <w:pStyle w:val="BodyText"/>
      </w:pPr>
      <w:r>
        <w:t xml:space="preserve">Attn: Procurement Department</w:t>
      </w:r>
    </w:p>
    <w:p>
      <w:pPr>
        <w:pStyle w:val="BodyText"/>
      </w:pPr>
      <w:r>
        <w:t xml:space="preserve">P.IVA: IT98765432100</w:t>
      </w:r>
    </w:p>
    <w:bookmarkEnd w:id="22"/>
    <w:bookmarkStart w:id="23" w:name="service-location"/>
    <w:p>
      <w:pPr>
        <w:pStyle w:val="Heading3"/>
      </w:pPr>
      <w:r>
        <w:t xml:space="preserve">Service Location:</w:t>
      </w:r>
    </w:p>
    <w:p>
      <w:pPr>
        <w:pStyle w:val="FirstParagraph"/>
      </w:pPr>
      <w:r>
        <w:t xml:space="preserve">Headquarters Data Center</w:t>
      </w:r>
    </w:p>
    <w:p>
      <w:pPr>
        <w:pStyle w:val="BodyText"/>
      </w:pPr>
      <w:r>
        <w:t xml:space="preserve">Via Acton, 12</w:t>
      </w:r>
    </w:p>
    <w:p>
      <w:pPr>
        <w:pStyle w:val="BodyText"/>
      </w:pPr>
      <w:r>
        <w:t xml:space="preserve">80141 Naples, Italy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Systems Architecture Design &amp; Consultation</w:t>
            </w:r>
            <w:r>
              <w:br/>
            </w:r>
            <w:r>
              <w:t xml:space="preserve">Comprehensive analysis of existing on-premise infrastructure in Naples. Design of a hybrid cloud architecture tailored for high-availability logistics operations. Includes stakeholder meetings and technical documentation.</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Linux Server Configuration &amp; Hardening</w:t>
            </w:r>
            <w:r>
              <w:br/>
            </w:r>
            <w:r>
              <w:t xml:space="preserve">Deployment and configuration of 12 Red Hat Enterprise Linux (RHEL) instances. Implementation of security patches, firewall rules (iptables/nftables), and SSH key management protocols to ensure compliance with Italian data protection standards.</w:t>
            </w:r>
          </w:p>
        </w:tc>
        <w:tc>
          <w:tcPr/>
          <w:p>
            <w:pPr>
              <w:pStyle w:val="Compact"/>
              <w:jc w:val="left"/>
            </w:pPr>
            <w:r>
              <w:t xml:space="preserve">24.0</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rPr>
                <w:bCs/>
                <w:b/>
              </w:rPr>
              <w:t xml:space="preserve">Containerization &amp; Orchestration (Kubernetes)</w:t>
            </w:r>
            <w:r>
              <w:br/>
            </w:r>
            <w:r>
              <w:t xml:space="preserve">Setup of a Kubernetes cluster for microservices orchestration. Configuration of Helm charts, ingress controllers, and persistent volume claims. Optimization of resource allocation for containerized applications.</w:t>
            </w:r>
          </w:p>
        </w:tc>
        <w:tc>
          <w:tcPr/>
          <w:p>
            <w:pPr>
              <w:pStyle w:val="Compact"/>
              <w:jc w:val="left"/>
            </w:pPr>
            <w:r>
              <w:t xml:space="preserve">32.0</w:t>
            </w:r>
          </w:p>
        </w:tc>
        <w:tc>
          <w:tcPr/>
          <w:p>
            <w:pPr>
              <w:pStyle w:val="Compact"/>
              <w:jc w:val="left"/>
            </w:pPr>
            <w:r>
              <w:t xml:space="preserve">140.00</w:t>
            </w:r>
          </w:p>
        </w:tc>
        <w:tc>
          <w:tcPr/>
          <w:p>
            <w:pPr>
              <w:pStyle w:val="Compact"/>
              <w:jc w:val="left"/>
            </w:pPr>
            <w:r>
              <w:t xml:space="preserve">4,480.00</w:t>
            </w:r>
          </w:p>
        </w:tc>
      </w:tr>
      <w:tr>
        <w:tc>
          <w:tcPr/>
          <w:p>
            <w:pPr>
              <w:pStyle w:val="Compact"/>
              <w:jc w:val="left"/>
            </w:pPr>
            <w:r>
              <w:t xml:space="preserve">4</w:t>
            </w:r>
          </w:p>
        </w:tc>
        <w:tc>
          <w:tcPr/>
          <w:p>
            <w:pPr>
              <w:pStyle w:val="Compact"/>
              <w:jc w:val="left"/>
            </w:pPr>
            <w:r>
              <w:rPr>
                <w:bCs/>
                <w:b/>
              </w:rPr>
              <w:t xml:space="preserve">CI/CD Pipeline Implementation</w:t>
            </w:r>
            <w:r>
              <w:br/>
            </w:r>
            <w:r>
              <w:t xml:space="preserve">Integration of Jenkins and GitLab CI for automated testing and deployment. Configuration of automated rollback procedures and environment promotion strategies (Dev -&gt; Staging -&gt; Prod).</w:t>
            </w:r>
          </w:p>
        </w:tc>
        <w:tc>
          <w:tcPr/>
          <w:p>
            <w:pPr>
              <w:pStyle w:val="Compact"/>
              <w:jc w:val="left"/>
            </w:pPr>
            <w:r>
              <w:t xml:space="preserve">20.0</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5</w:t>
            </w:r>
          </w:p>
        </w:tc>
        <w:tc>
          <w:tcPr/>
          <w:p>
            <w:pPr>
              <w:pStyle w:val="Compact"/>
              <w:jc w:val="left"/>
            </w:pPr>
            <w:r>
              <w:rPr>
                <w:bCs/>
                <w:b/>
              </w:rPr>
              <w:t xml:space="preserve">Monitoring &amp; Observability Stack</w:t>
            </w:r>
            <w:r>
              <w:br/>
            </w:r>
            <w:r>
              <w:t xml:space="preserve">Installation and configuration of Prometheus, Grafana, and ELK Stack. Creation of custom dashboards for real-time system health monitoring, log aggregation, and alerting mechanisms for critical failures.</w:t>
            </w:r>
          </w:p>
        </w:tc>
        <w:tc>
          <w:tcPr/>
          <w:p>
            <w:pPr>
              <w:pStyle w:val="Compact"/>
              <w:jc w:val="left"/>
            </w:pPr>
            <w:r>
              <w:t xml:space="preserve">18.0</w:t>
            </w:r>
          </w:p>
        </w:tc>
        <w:tc>
          <w:tcPr/>
          <w:p>
            <w:pPr>
              <w:pStyle w:val="Compact"/>
              <w:jc w:val="left"/>
            </w:pPr>
            <w:r>
              <w:t xml:space="preserve">125.00</w:t>
            </w:r>
          </w:p>
        </w:tc>
        <w:tc>
          <w:tcPr/>
          <w:p>
            <w:pPr>
              <w:pStyle w:val="Compact"/>
              <w:jc w:val="left"/>
            </w:pPr>
            <w:r>
              <w:t xml:space="preserve">2,250.00</w:t>
            </w:r>
          </w:p>
        </w:tc>
      </w:tr>
      <w:tr>
        <w:tc>
          <w:tcPr/>
          <w:p>
            <w:pPr>
              <w:pStyle w:val="Compact"/>
              <w:jc w:val="left"/>
            </w:pPr>
            <w:r>
              <w:t xml:space="preserve">6</w:t>
            </w:r>
          </w:p>
        </w:tc>
        <w:tc>
          <w:tcPr/>
          <w:p>
            <w:pPr>
              <w:pStyle w:val="Compact"/>
              <w:jc w:val="left"/>
            </w:pPr>
            <w:r>
              <w:rPr>
                <w:bCs/>
                <w:b/>
              </w:rPr>
              <w:t xml:space="preserve">Disaster Recovery Planning</w:t>
            </w:r>
            <w:r>
              <w:br/>
            </w:r>
            <w:r>
              <w:t xml:space="preserve">Development of a robust backup strategy using Velero. Simulation of disaster recovery scenarios to ensure business continuity. Documentation of runbooks for emergency response.</w:t>
            </w:r>
          </w:p>
        </w:tc>
        <w:tc>
          <w:tcPr/>
          <w:p>
            <w:pPr>
              <w:pStyle w:val="Compact"/>
              <w:jc w:val="left"/>
            </w:pPr>
            <w:r>
              <w:t xml:space="preserve">10.0</w:t>
            </w:r>
          </w:p>
        </w:tc>
        <w:tc>
          <w:tcPr/>
          <w:p>
            <w:pPr>
              <w:pStyle w:val="Compact"/>
              <w:jc w:val="left"/>
            </w:pPr>
            <w:r>
              <w:t xml:space="preserve">160.00</w:t>
            </w:r>
          </w:p>
        </w:tc>
        <w:tc>
          <w:tcPr/>
          <w:p>
            <w:pPr>
              <w:pStyle w:val="Compact"/>
              <w:jc w:val="left"/>
            </w:pPr>
            <w:r>
              <w:t xml:space="preserve">1,600.00</w:t>
            </w:r>
          </w:p>
        </w:tc>
      </w:tr>
    </w:tbl>
    <w:p>
      <w:pPr>
        <w:pStyle w:val="BodyText"/>
      </w:pPr>
      <w:r>
        <w:t xml:space="preserve">Subtotal:</w:t>
      </w:r>
      <w:r>
        <w:t xml:space="preserve"> </w:t>
      </w:r>
      <w:r>
        <w:t xml:space="preserve">€16,210.00</w:t>
      </w:r>
    </w:p>
    <w:p>
      <w:pPr>
        <w:pStyle w:val="BodyText"/>
      </w:pPr>
      <w:r>
        <w:t xml:space="preserve">VAT (IVA 22%):</w:t>
      </w:r>
      <w:r>
        <w:t xml:space="preserve"> </w:t>
      </w:r>
      <w:r>
        <w:t xml:space="preserve">€3,566.20</w:t>
      </w:r>
    </w:p>
    <w:p>
      <w:pPr>
        <w:pStyle w:val="BodyText"/>
      </w:pPr>
      <w:r>
        <w:t xml:space="preserve">TOTAL DUE:</w:t>
      </w:r>
      <w:r>
        <w:t xml:space="preserve"> </w:t>
      </w:r>
      <w:r>
        <w:t xml:space="preserve">€19,776.20</w:t>
      </w:r>
    </w:p>
    <w:bookmarkStart w:id="24" w:name="payment-terms-banking-details"/>
    <w:p>
      <w:pPr>
        <w:pStyle w:val="Heading4"/>
      </w:pPr>
      <w:r>
        <w:t xml:space="preserve">Payment Terms &amp; Banking Details</w:t>
      </w:r>
    </w:p>
    <w:p>
      <w:pPr>
        <w:pStyle w:val="FirstParagraph"/>
      </w:pPr>
      <w:r>
        <w:rPr>
          <w:bCs/>
          <w:b/>
        </w:rPr>
        <w:t xml:space="preserve">Payment Method:</w:t>
      </w:r>
      <w:r>
        <w:t xml:space="preserve"> </w:t>
      </w:r>
      <w:r>
        <w:t xml:space="preserve">Bank Transfer (Bonifico Bancario)</w:t>
      </w:r>
    </w:p>
    <w:p>
      <w:pPr>
        <w:pStyle w:val="BodyText"/>
      </w:pPr>
      <w:r>
        <w:rPr>
          <w:bCs/>
          <w:b/>
        </w:rPr>
        <w:t xml:space="preserve">Bank Name:</w:t>
      </w:r>
      <w:r>
        <w:t xml:space="preserve"> </w:t>
      </w:r>
      <w:r>
        <w:t xml:space="preserve">Banca 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Please include Invoice Number INV-2023-10-042 in the payment description.</w:t>
      </w:r>
    </w:p>
    <w:p>
      <w:pPr>
        <w:pStyle w:val="BodyText"/>
      </w:pPr>
      <w:r>
        <w:br/>
      </w:r>
    </w:p>
    <w:p>
      <w:pPr>
        <w:pStyle w:val="BodyText"/>
      </w:pPr>
      <w:r>
        <w:rPr>
          <w:bCs/>
          <w:b/>
        </w:rPr>
        <w:t xml:space="preserve">Terms:</w:t>
      </w:r>
      <w:r>
        <w:t xml:space="preserve"> </w:t>
      </w:r>
      <w:r>
        <w:t xml:space="preserve">Payment is due within 30 days from the date of issue. Late payments may incur interest charges in accordance with Italian Legislative Decree 231/2002.</w:t>
      </w:r>
    </w:p>
    <w:bookmarkEnd w:id="24"/>
    <w:bookmarkStart w:id="25" w:name="scope-of-work-technical-specifications"/>
    <w:p>
      <w:pPr>
        <w:pStyle w:val="Heading4"/>
      </w:pPr>
      <w:r>
        <w:t xml:space="preserve">Scope of Work &amp; Technical Specifications</w:t>
      </w:r>
    </w:p>
    <w:p>
      <w:pPr>
        <w:pStyle w:val="FirstParagraph"/>
      </w:pPr>
      <w:r>
        <w:t xml:space="preserve">This invoice represents the culmination of Phase 1 of the infrastructure modernization project executed by our team of certified Systems Engineers based in Naples. The primary objective was to transition the client's legacy monolithic architecture into a scalable, resilient, and secure microservices environment.</w:t>
      </w:r>
    </w:p>
    <w:p>
      <w:pPr>
        <w:pStyle w:val="BodyText"/>
      </w:pPr>
      <w:r>
        <w:rPr>
          <w:bCs/>
          <w:b/>
        </w:rPr>
        <w:t xml:space="preserve">Systems Engineering Approach:</w:t>
      </w:r>
      <w:r>
        <w:br/>
      </w:r>
      <w:r>
        <w:t xml:space="preserve">Our methodology adhered to strict ITIL and DevOps best practices. The Systems Engineer lead conducted a thorough audit of the existing hardware and software assets located at the Naples facility. This audit identified bottlenecks in the legacy database servers and inefficiencies in the network topology. Consequently, the proposed architecture leverages containerization to decouple services, allowing for independent scaling and deployment.</w:t>
      </w:r>
    </w:p>
    <w:p>
      <w:pPr>
        <w:pStyle w:val="BodyText"/>
      </w:pPr>
      <w:r>
        <w:rPr>
          <w:bCs/>
          <w:b/>
        </w:rPr>
        <w:t xml:space="preserve">Security &amp; Compliance:</w:t>
      </w:r>
      <w:r>
        <w:br/>
      </w:r>
      <w:r>
        <w:t xml:space="preserve">Given the sensitive nature of logistics data, security was paramount. The configuration of the Linux environments included the implementation of SELinux policies and regular vulnerability scanning. All data at rest is encrypted using AES-256 standards. The architecture is designed to comply with the GDPR (General Data Protection Regulation) and local Italian privacy laws, ensuring that data residency requirements are met within the European Union.</w:t>
      </w:r>
    </w:p>
    <w:p>
      <w:pPr>
        <w:pStyle w:val="BodyText"/>
      </w:pPr>
      <w:r>
        <w:rPr>
          <w:bCs/>
          <w:b/>
        </w:rPr>
        <w:t xml:space="preserve">Operational Efficiency:</w:t>
      </w:r>
      <w:r>
        <w:br/>
      </w:r>
      <w:r>
        <w:t xml:space="preserve">The implementation of the CI/CD pipelines has reduced the deployment time from days to minutes. The automated testing suite ensures that code quality is maintained, reducing the risk of production incidents. The monitoring stack provides the operations team with actionable insights, enabling proactive maintenance rather than reactive troubleshooting. This shift is expected to reduce downtime by approximately 40% in the first year of operation.</w:t>
      </w:r>
    </w:p>
    <w:p>
      <w:pPr>
        <w:pStyle w:val="BodyText"/>
      </w:pPr>
      <w:r>
        <w:rPr>
          <w:bCs/>
          <w:b/>
        </w:rPr>
        <w:t xml:space="preserve">Local Expertise:</w:t>
      </w:r>
      <w:r>
        <w:br/>
      </w:r>
      <w:r>
        <w:t xml:space="preserve">As a company rooted in Italy Naples, we understand the specific regulatory and operational landscape of the region. Our team provided on-site support during the critical migration windows to ensure minimal disruption to business operations. We remain committed to supporting Logistica Partenopea S.p.A. through the subsequent phases of this project, including advanced automation and AI-driven predictive maintenance.</w:t>
      </w:r>
    </w:p>
    <w:bookmarkEnd w:id="25"/>
    <w:p>
      <w:pPr>
        <w:pStyle w:val="BodyText"/>
      </w:pPr>
      <w:r>
        <w:rPr>
          <w:bCs/>
          <w:b/>
        </w:rPr>
        <w:t xml:space="preserve">Authorized Signature</w:t>
      </w:r>
    </w:p>
    <w:p>
      <w:pPr>
        <w:pStyle w:val="BodyText"/>
      </w:pPr>
      <w:r>
        <w:t xml:space="preserve">Mario Rossi</w:t>
      </w:r>
    </w:p>
    <w:p>
      <w:pPr>
        <w:pStyle w:val="BodyText"/>
      </w:pPr>
      <w:r>
        <w:t xml:space="preserve">Lead Systems Engineer</w:t>
      </w:r>
    </w:p>
    <w:p>
      <w:pPr>
        <w:pStyle w:val="BodyText"/>
      </w:pPr>
      <w:r>
        <w:t xml:space="preserve">Neapolitan Systems Engineering S.r.l.</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Neapolitan Systems Engineering S.r.l. | Registered Office: Via Toledo, 254, 80134 Naples, Italy | REA NA-123456</w:t>
      </w:r>
    </w:p>
    <w:p>
      <w:pPr>
        <w:pStyle w:val="BodyText"/>
      </w:pPr>
      <w:r>
        <w:t xml:space="preserve">This is a computer-generated invoice. No signature is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2026-10-10T05:43:59Z</dcterms:created>
  <dcterms:modified xsi:type="dcterms:W3CDTF">2026-10-10T05:43:59Z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